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81FBE" w:rsidP="00781FBE" w:rsidRDefault="00781FBE" w14:paraId="53A97576" wp14:textId="77777777">
      <w:pPr>
        <w:pStyle w:val="Heading1"/>
      </w:pPr>
      <w:r>
        <w:t>Bewsey Lodge PrIMARY sCHOOL</w:t>
      </w:r>
      <w:r>
        <w:tab/>
      </w:r>
    </w:p>
    <w:p xmlns:wp14="http://schemas.microsoft.com/office/word/2010/wordml" w:rsidR="005B17C3" w:rsidP="005B17C3" w:rsidRDefault="005B17C3" w14:paraId="101B9FEE" wp14:textId="4EB32752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91290BD" wp14:editId="68478B2F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313BD42">
              <v:rect id="Rectangle 3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eeaf6 [660]" strokecolor="#1f4d78 [1604]" strokeweight="1pt" w14:anchorId="7E941A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7C32375" wp14:editId="6433FAC5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0F1EFAB">
              <v:rect id="Rectangle 2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dd6ee [1300]" strokecolor="#1f4d78 [1604]" strokeweight="1pt" w14:anchorId="5D9F9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64D8CCD" wp14:editId="7777777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8ED8F7D">
              <v:rect id="Rectangle 1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f4d78 [1604]" strokecolor="#1f4d78 [1604]" strokeweight="1pt" w14:anchorId="7CD7B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"/>
            </w:pict>
          </mc:Fallback>
        </mc:AlternateContent>
      </w:r>
      <w:r w:rsidR="00781FBE">
        <w:rPr/>
        <w:t xml:space="preserve">Learning Outcomes for </w:t>
      </w:r>
      <w:r w:rsidR="00182FAB">
        <w:rPr/>
        <w:t>Art</w:t>
      </w:r>
      <w:r>
        <w:tab/>
      </w:r>
      <w:r w:rsidR="3E42A358">
        <w:rPr/>
        <w:t xml:space="preserve">                         </w:t>
      </w:r>
      <w:r w:rsidR="005B17C3">
        <w:rPr/>
        <w:t>Good knowledge</w:t>
      </w:r>
      <w:r>
        <w:tab/>
      </w:r>
      <w:r>
        <w:tab/>
      </w:r>
      <w:r w:rsidR="005B17C3">
        <w:rPr/>
        <w:t xml:space="preserve">    Some </w:t>
      </w:r>
      <w:r w:rsidR="00B34E48">
        <w:rPr/>
        <w:t xml:space="preserve">prior </w:t>
      </w:r>
      <w:r w:rsidR="005B17C3">
        <w:rPr/>
        <w:t>knowledge</w:t>
      </w:r>
      <w:r w:rsidR="00B34E48">
        <w:tab/>
      </w:r>
      <w:r w:rsidR="00B34E48">
        <w:tab/>
      </w:r>
      <w:r w:rsidR="00B34E48">
        <w:rPr/>
        <w:t>Limited or no prior</w:t>
      </w:r>
      <w:r w:rsidR="005B17C3">
        <w:rPr/>
        <w:t xml:space="preserve"> knowledge</w:t>
      </w:r>
    </w:p>
    <w:p xmlns:wp14="http://schemas.microsoft.com/office/word/2010/wordml" w:rsidRPr="00781FBE" w:rsidR="00781FBE" w:rsidP="005B0176" w:rsidRDefault="00182FAB" w14:paraId="6B101A20" wp14:textId="77777777">
      <w:pPr>
        <w:spacing w:after="0"/>
      </w:pPr>
      <w:r>
        <w:t>Year 1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5180"/>
        <w:gridCol w:w="1767"/>
        <w:gridCol w:w="1666"/>
        <w:gridCol w:w="1828"/>
        <w:gridCol w:w="1728"/>
        <w:gridCol w:w="1831"/>
        <w:gridCol w:w="1614"/>
      </w:tblGrid>
      <w:tr xmlns:wp14="http://schemas.microsoft.com/office/word/2010/wordml" w:rsidR="00182FAB" w:rsidTr="594676F3" w14:paraId="1F238963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tcMar/>
          </w:tcPr>
          <w:p w:rsidRPr="000250FE" w:rsidR="00182FAB" w:rsidP="00781FBE" w:rsidRDefault="00182FAB" w14:paraId="3C73327F" wp14:textId="77777777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="594676F3" w:rsidP="594676F3" w:rsidRDefault="594676F3" w14:paraId="41AF7E91" w14:textId="09DC9247">
            <w:pPr>
              <w:spacing w:before="100"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</w:rPr>
            </w:pPr>
            <w:r w:rsidRPr="594676F3" w:rsidR="59467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  <w:lang w:val="en-GB"/>
              </w:rPr>
              <w:t xml:space="preserve">Moon zoom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="594676F3" w:rsidP="594676F3" w:rsidRDefault="594676F3" w14:paraId="20DA6E93" w14:textId="14CAE0E1">
            <w:pPr>
              <w:spacing w:before="100"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</w:rPr>
            </w:pPr>
            <w:r w:rsidRPr="594676F3" w:rsidR="59467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  <w:lang w:val="en-GB"/>
              </w:rPr>
              <w:t xml:space="preserve">American adventure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="594676F3" w:rsidP="594676F3" w:rsidRDefault="594676F3" w14:paraId="2C0F6EB5" w14:textId="1EE9C67E">
            <w:pPr>
              <w:spacing w:before="100"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</w:rPr>
            </w:pPr>
            <w:r w:rsidRPr="594676F3" w:rsidR="59467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  <w:lang w:val="en-GB"/>
              </w:rPr>
              <w:t xml:space="preserve">From Bewsey to Beijing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="594676F3" w:rsidP="594676F3" w:rsidRDefault="594676F3" w14:paraId="4280B77D" w14:textId="463028D3">
            <w:pPr>
              <w:spacing w:before="100"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</w:rPr>
            </w:pPr>
            <w:r w:rsidRPr="594676F3" w:rsidR="59467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  <w:lang w:val="en-GB"/>
              </w:rPr>
              <w:t>Is the wolf always a villain?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="594676F3" w:rsidP="594676F3" w:rsidRDefault="594676F3" w14:paraId="26D1AEA7" w14:textId="30B0F76A">
            <w:pPr>
              <w:spacing w:before="100"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</w:rPr>
            </w:pPr>
            <w:r w:rsidRPr="594676F3" w:rsidR="59467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  <w:lang w:val="en-GB"/>
              </w:rPr>
              <w:t xml:space="preserve">Significant author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="594676F3" w:rsidP="594676F3" w:rsidRDefault="594676F3" w14:paraId="4EE398EB" w14:textId="7A77FA69">
            <w:pPr>
              <w:spacing w:before="100"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</w:rPr>
            </w:pPr>
            <w:r w:rsidRPr="594676F3" w:rsidR="59467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F4E79" w:themeColor="accent1" w:themeTint="FF" w:themeShade="80"/>
                <w:sz w:val="18"/>
                <w:szCs w:val="18"/>
                <w:lang w:val="en-GB"/>
              </w:rPr>
              <w:t>Wildlife watch!</w:t>
            </w:r>
          </w:p>
        </w:tc>
      </w:tr>
      <w:tr xmlns:wp14="http://schemas.microsoft.com/office/word/2010/wordml" w:rsidR="004B7F24" w:rsidTr="594676F3" w14:paraId="30E41EE0" wp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E73FAF" w:rsidR="004B7F24" w:rsidRDefault="004B7F24" w14:paraId="71242278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E73FAF">
              <w:rPr>
                <w:rFonts w:ascii="Comic Sans MS" w:hAnsi="Comic Sans MS" w:cs="Calibri"/>
                <w:b w:val="0"/>
                <w:color w:val="000000"/>
              </w:rPr>
              <w:t>To know that ideas can be expressed through images and objects in art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auto"/>
            <w:tcMar/>
          </w:tcPr>
          <w:p w:rsidRPr="005B0176" w:rsidR="004B7F24" w:rsidP="00781FBE" w:rsidRDefault="004B7F24" w14:paraId="672A66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auto"/>
            <w:tcMar/>
          </w:tcPr>
          <w:p w:rsidRPr="005B0176" w:rsidR="004B7F24" w:rsidP="00781FBE" w:rsidRDefault="004B7F24" w14:paraId="0A375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auto"/>
            <w:tcMar/>
          </w:tcPr>
          <w:p w:rsidRPr="005B0176" w:rsidR="004B7F24" w:rsidP="00781FBE" w:rsidRDefault="004B7F24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  <w:tcMar/>
          </w:tcPr>
          <w:p w:rsidRPr="005B0176" w:rsidR="004B7F24" w:rsidP="00781FBE" w:rsidRDefault="004B7F24" w14:paraId="02EB37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auto"/>
            <w:tcMar/>
          </w:tcPr>
          <w:p w:rsidRPr="005B0176" w:rsidR="004B7F24" w:rsidP="00781FBE" w:rsidRDefault="004B7F24" w14:paraId="6A05A8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auto"/>
            <w:tcMar/>
          </w:tcPr>
          <w:p w:rsidRPr="005B0176" w:rsidR="004B7F24" w:rsidP="00781FBE" w:rsidRDefault="004B7F24" w14:paraId="5A39BBE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38EE45B2" wp14:textId="7777777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bottom"/>
          </w:tcPr>
          <w:p w:rsidRPr="00E73FAF" w:rsidR="004B7F24" w:rsidRDefault="004B7F24" w14:paraId="5737BBFD" wp14:textId="4EDF08E0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To experiment with an open mind (for 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instance, to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try out and use all materials that teachers put out for the class to use; to not just use things they think will work best)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auto"/>
            <w:tcMar/>
          </w:tcPr>
          <w:p w:rsidRPr="005B0176" w:rsidR="004B7F24" w:rsidP="00781FBE" w:rsidRDefault="004B7F24" w14:paraId="41C8F3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auto"/>
            <w:tcMar/>
          </w:tcPr>
          <w:p w:rsidRPr="005B0176" w:rsidR="004B7F24" w:rsidP="00781FBE" w:rsidRDefault="004B7F24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auto"/>
            <w:tcMar/>
          </w:tcPr>
          <w:p w:rsidRPr="005B0176" w:rsidR="004B7F24" w:rsidP="00781FBE" w:rsidRDefault="004B7F24" w14:paraId="0D0B94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  <w:tcMar/>
          </w:tcPr>
          <w:p w:rsidRPr="005B0176" w:rsidR="004B7F24" w:rsidP="00781FBE" w:rsidRDefault="004B7F24" w14:paraId="0E27B0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auto"/>
            <w:tcMar/>
          </w:tcPr>
          <w:p w:rsidRPr="005B0176" w:rsidR="004B7F24" w:rsidP="00781FBE" w:rsidRDefault="004B7F24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auto"/>
            <w:tcMar/>
          </w:tcPr>
          <w:p w:rsidRPr="005B0176" w:rsidR="004B7F24" w:rsidP="00781FBE" w:rsidRDefault="004B7F24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6C6E8373" wp14:textId="77777777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FD421F" w:rsidRDefault="004B7F24" w14:paraId="3FC4837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DRAWING - Name, match and draw lines/marks from observations.  Invent new lines.  Draw on different surfaces with a range of media. Use differ</w:t>
            </w:r>
            <w:r w:rsidR="00FD421F">
              <w:rPr>
                <w:rFonts w:ascii="Comic Sans MS" w:hAnsi="Comic Sans MS" w:cs="Calibri"/>
                <w:b w:val="0"/>
                <w:color w:val="000000"/>
              </w:rPr>
              <w:t>ently textured and sized media.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45FB081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049F31C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5312826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3E636EAC" wp14:textId="7777777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4B7F24" w:rsidRDefault="004B7F24" w14:paraId="6EA32AF3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DRAWING - Focus on Shape (Draw shapes from observations. Draw shapes in between objects. Invent new shapes.)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62486C0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410165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4B99056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1299C43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4DDBEF0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3461D7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341F39" w:rsidTr="594676F3" w14:paraId="03AF9607" wp14:textId="7777777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341F39" w:rsidP="004B7F24" w:rsidRDefault="00341F39" w14:paraId="06B0405A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DRAWING: Control mark</w:t>
            </w:r>
            <w:r w:rsidRPr="00E73FAF" w:rsidR="00E73FAF">
              <w:rPr>
                <w:rFonts w:ascii="Comic Sans MS" w:hAnsi="Comic Sans MS" w:cs="Calibri"/>
                <w:b w:val="0"/>
                <w:color w:val="000000"/>
              </w:rPr>
              <w:t>s</w:t>
            </w: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 made with different media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341F39" w:rsidP="00781FBE" w:rsidRDefault="00341F39" w14:paraId="3CF2D8B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341F39" w:rsidP="00781FBE" w:rsidRDefault="00341F39" w14:paraId="0FB7827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341F39" w:rsidP="00781FBE" w:rsidRDefault="00341F39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341F39" w:rsidP="00781FBE" w:rsidRDefault="00341F39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341F39" w:rsidP="00781FBE" w:rsidRDefault="00341F39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341F39" w:rsidP="00781FBE" w:rsidRDefault="00341F39" w14:paraId="62EBF3C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75DFE6B5" wp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center"/>
          </w:tcPr>
          <w:p w:rsidRPr="00E73FAF" w:rsidR="004B7F24" w:rsidP="00FD421F" w:rsidRDefault="004B7F24" w14:paraId="742961F6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DIGITAL MEDIA - Record visual inf</w:t>
            </w:r>
            <w:r w:rsidRPr="00E73FAF" w:rsidR="00265150">
              <w:rPr>
                <w:rFonts w:ascii="Comic Sans MS" w:hAnsi="Comic Sans MS" w:cs="Calibri"/>
                <w:b w:val="0"/>
                <w:color w:val="000000"/>
              </w:rPr>
              <w:t xml:space="preserve">ormation using </w:t>
            </w:r>
            <w:r w:rsidR="00FD421F">
              <w:rPr>
                <w:rFonts w:ascii="Comic Sans MS" w:hAnsi="Comic Sans MS" w:cs="Calibri"/>
                <w:b w:val="0"/>
                <w:color w:val="000000"/>
              </w:rPr>
              <w:t>IPads</w:t>
            </w:r>
            <w:r w:rsidRPr="00E73FAF" w:rsidR="00265150">
              <w:rPr>
                <w:rFonts w:ascii="Comic Sans MS" w:hAnsi="Comic Sans MS" w:cs="Calibri"/>
                <w:b w:val="0"/>
                <w:color w:val="00000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6D98A12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2946DB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5997CC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110FFD3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6B6993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3FE9F23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663D1C71" wp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FD421F" w:rsidRDefault="004B7F24" w14:paraId="065EA1E7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DIGITAL MEDIA - Use a simple </w:t>
            </w:r>
            <w:r w:rsidR="00FD421F">
              <w:rPr>
                <w:rFonts w:ascii="Comic Sans MS" w:hAnsi="Comic Sans MS" w:cs="Calibri"/>
                <w:b w:val="0"/>
                <w:color w:val="000000"/>
              </w:rPr>
              <w:t>digital</w:t>
            </w:r>
            <w:r w:rsidRPr="00E73FAF" w:rsidR="00265150">
              <w:rPr>
                <w:rFonts w:ascii="Comic Sans MS" w:hAnsi="Comic Sans MS" w:cs="Calibri"/>
                <w:b w:val="0"/>
                <w:color w:val="000000"/>
              </w:rPr>
              <w:t xml:space="preserve"> </w:t>
            </w:r>
            <w:r w:rsidR="00FD421F">
              <w:rPr>
                <w:rFonts w:ascii="Comic Sans MS" w:hAnsi="Comic Sans MS" w:cs="Calibri"/>
                <w:b w:val="0"/>
                <w:color w:val="000000"/>
              </w:rPr>
              <w:t>app</w:t>
            </w:r>
            <w:r w:rsidRPr="00E73FAF" w:rsidR="00265150">
              <w:rPr>
                <w:rFonts w:ascii="Comic Sans MS" w:hAnsi="Comic Sans MS" w:cs="Calibri"/>
                <w:b w:val="0"/>
                <w:color w:val="000000"/>
              </w:rPr>
              <w:t xml:space="preserve"> to create images/patterns.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1F72F64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08CE6F9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61CDCE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6BB9E25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23DE52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52E562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441975A7" wp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4B7F24" w:rsidRDefault="004B7F24" w14:paraId="0D339B5E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DIGITAL MEDIA - Change lines by changing brush sizes, Create Shapes using eraser, shape tool and fill tools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07547A0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5043CB0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0745931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6537F2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6DFB9E2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70DF9E5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2F39012F" wp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4B7F24" w:rsidRDefault="004B7F24" w14:paraId="2B4F4B6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PAINTING -Use a variety of tools and techniques including different brush sizes</w:t>
            </w:r>
            <w:r w:rsidRPr="00E73FAF" w:rsidR="00265150">
              <w:rPr>
                <w:rFonts w:ascii="Comic Sans MS" w:hAnsi="Comic Sans MS" w:cs="Calibri"/>
                <w:b w:val="0"/>
                <w:color w:val="000000"/>
              </w:rPr>
              <w:t xml:space="preserve"> to make marks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44E871B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144A5D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738610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637805D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463F29E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3B7B4B8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3BD5D33C" wp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9CC2E5" w:themeFill="accent1" w:themeFillTint="99"/>
            <w:tcMar/>
            <w:vAlign w:val="center"/>
          </w:tcPr>
          <w:p w:rsidRPr="00E73FAF" w:rsidR="004B7F24" w:rsidP="004B7F24" w:rsidRDefault="00E73FAF" w14:paraId="656EDF02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PAINTING - begin to m</w:t>
            </w:r>
            <w:r w:rsidRPr="00E73FAF" w:rsidR="004B7F24">
              <w:rPr>
                <w:rFonts w:ascii="Comic Sans MS" w:hAnsi="Comic Sans MS" w:cs="Calibri"/>
                <w:b w:val="0"/>
                <w:color w:val="000000"/>
              </w:rPr>
              <w:t>ix and match colour and work on different scales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3A0FF5F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5630AD6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6182907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2BA226A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17AD93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0DE4B5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42560BD1" wp14:textId="7777777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4B7F24" w:rsidRDefault="004B7F24" w14:paraId="4226CD1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PAINTING -</w:t>
            </w:r>
            <w:r w:rsidRPr="00E73FAF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Experiment with tools and techniques e.g. </w:t>
            </w:r>
            <w:r w:rsidRPr="00E73FAF" w:rsidR="00FA76DE">
              <w:rPr>
                <w:rFonts w:ascii="Comic Sans MS" w:hAnsi="Comic Sans MS" w:cs="Calibri"/>
                <w:b w:val="0"/>
                <w:color w:val="000000"/>
              </w:rPr>
              <w:t>Layering</w:t>
            </w:r>
            <w:r w:rsidRPr="00E73FAF">
              <w:rPr>
                <w:rFonts w:ascii="Comic Sans MS" w:hAnsi="Comic Sans MS" w:cs="Calibri"/>
                <w:b w:val="0"/>
                <w:color w:val="000000"/>
              </w:rPr>
              <w:t>, mixing media, scrapping through.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66204FF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2DBF0D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6B62F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02F2C34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680A4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192198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1F255F50" wp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center"/>
          </w:tcPr>
          <w:p w:rsidRPr="00E73FAF" w:rsidR="004B7F24" w:rsidP="00FA76DE" w:rsidRDefault="004B7F24" w14:paraId="3EDEE904" wp14:textId="2E92991E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PRINTING - Print with a range of hard and soft 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materials e.g.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Corks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, sponge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, 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lego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bricks 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etc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296FEF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7194DB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769D0D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54CD245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1231BE6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36FEB5B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0F7D3460" wp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4B7F24" w:rsidRDefault="004B7F24" w14:paraId="2204FFE1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PRINTING -Make simple marks on rollers and printing palettes to take simple prints from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30D7AA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7196D06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34FF1C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6D072C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48A219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6BD18F9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77AE679B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center"/>
          </w:tcPr>
          <w:p w:rsidRPr="00E73FAF" w:rsidR="004B7F24" w:rsidP="004B7F24" w:rsidRDefault="004B7F24" w14:paraId="04B81322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>TEXTILES - Match and sort fabrics and threads for colour, texture, length, size and shape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238601F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0F3CAB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5B08B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16DEB4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0AD9C6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4B1F511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4B7F24" w:rsidTr="594676F3" w14:paraId="0116D61B" wp14:textId="77777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FA76DE" w:rsidRDefault="004B7F24" w14:paraId="3E12A017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TEXTILES - Change and </w:t>
            </w:r>
            <w:r w:rsidR="00FA76DE">
              <w:rPr>
                <w:rFonts w:ascii="Comic Sans MS" w:hAnsi="Comic Sans MS" w:cs="Calibri"/>
                <w:b w:val="0"/>
                <w:color w:val="000000"/>
              </w:rPr>
              <w:t xml:space="preserve">shape threads and fabrics by </w:t>
            </w: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knotting, fraying, </w:t>
            </w:r>
            <w:r w:rsidRPr="00E73FAF" w:rsidR="00E538EB">
              <w:rPr>
                <w:rFonts w:ascii="Comic Sans MS" w:hAnsi="Comic Sans MS" w:cs="Calibri"/>
                <w:b w:val="0"/>
                <w:color w:val="000000"/>
              </w:rPr>
              <w:t>pulling threads, twisting</w:t>
            </w:r>
            <w:r w:rsidR="00FA76DE">
              <w:rPr>
                <w:rFonts w:ascii="Comic Sans MS" w:hAnsi="Comic Sans MS" w:cs="Calibri"/>
                <w:b w:val="0"/>
                <w:color w:val="000000"/>
              </w:rPr>
              <w:t>, weaving.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shd w:val="clear" w:color="auto" w:fill="FFFFFF" w:themeFill="background1"/>
            <w:tcMar/>
          </w:tcPr>
          <w:p w:rsidRPr="005B0176" w:rsidR="004B7F24" w:rsidP="00781FBE" w:rsidRDefault="004B7F24" w14:paraId="65F9C3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  <w:tcMar/>
          </w:tcPr>
          <w:p w:rsidRPr="005B0176" w:rsidR="004B7F24" w:rsidP="00781FBE" w:rsidRDefault="004B7F24" w14:paraId="5023141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shd w:val="clear" w:color="auto" w:fill="FFFFFF" w:themeFill="background1"/>
            <w:tcMar/>
          </w:tcPr>
          <w:p w:rsidRPr="005B0176" w:rsidR="004B7F24" w:rsidP="00781FBE" w:rsidRDefault="004B7F24" w14:paraId="1F3B14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FFFFFF" w:themeFill="background1"/>
            <w:tcMar/>
          </w:tcPr>
          <w:p w:rsidRPr="005B0176" w:rsidR="004B7F24" w:rsidP="00781FBE" w:rsidRDefault="004B7F24" w14:paraId="562C7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shd w:val="clear" w:color="auto" w:fill="FFFFFF" w:themeFill="background1"/>
            <w:tcMar/>
          </w:tcPr>
          <w:p w:rsidRPr="005B0176" w:rsidR="004B7F24" w:rsidP="00781FBE" w:rsidRDefault="004B7F24" w14:paraId="664355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shd w:val="clear" w:color="auto" w:fill="FFFFFF" w:themeFill="background1"/>
            <w:tcMar/>
          </w:tcPr>
          <w:p w:rsidRPr="005B0176" w:rsidR="004B7F24" w:rsidP="00781FBE" w:rsidRDefault="004B7F24" w14:paraId="1A96511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4B7F24" w:rsidR="004B7F24" w:rsidTr="594676F3" w14:paraId="6E870A8E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E73FAF" w:rsidR="004B7F24" w:rsidP="00FA76DE" w:rsidRDefault="004B7F24" w14:paraId="4C503457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TEXTILES - Cut </w:t>
            </w:r>
            <w:r w:rsidR="00FA76DE">
              <w:rPr>
                <w:rFonts w:ascii="Comic Sans MS" w:hAnsi="Comic Sans MS" w:cs="Calibri"/>
                <w:b w:val="0"/>
                <w:color w:val="000000"/>
              </w:rPr>
              <w:t>and shape fabric using scissors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7DF4E37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44FB30F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1DA6542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3041E3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722B00A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42C6D7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4B7F24" w:rsidR="004B7F24" w:rsidTr="594676F3" w14:paraId="1577BC06" wp14:textId="77777777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bottom"/>
          </w:tcPr>
          <w:p w:rsidRPr="00E73FAF" w:rsidR="004B7F24" w:rsidRDefault="004B7F24" w14:paraId="15AD53B5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E73FAF">
              <w:rPr>
                <w:rFonts w:ascii="Comic Sans MS" w:hAnsi="Comic Sans MS" w:cs="Calibri"/>
                <w:b w:val="0"/>
                <w:color w:val="000000"/>
              </w:rPr>
              <w:t xml:space="preserve">TEXTILES - Join shapes with glue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6E183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4E11D2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31126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2DE403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62431C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49E398E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4B7F24" w:rsidR="004B7F24" w:rsidTr="594676F3" w14:paraId="651FC391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3579D5" w:rsidR="004B7F24" w:rsidP="004B7F24" w:rsidRDefault="004B7F24" w14:paraId="6D817D6E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color w:val="000000"/>
              </w:rPr>
              <w:t>3D - Manipulate malleable materials in a variety of ways including rolling and kneading, understanding the safety and basic care of materials and tools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16287F2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BE93A6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384BA7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34B3F2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7D34F5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0B4020A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54530345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3579D5" w:rsidR="004B7F24" w:rsidP="004B7F24" w:rsidRDefault="004B7F24" w14:paraId="4E5996EC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color w:val="000000"/>
              </w:rPr>
              <w:t>3D - Explore sculpture with a range of malleable media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1D7B27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4F904C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06971CD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2A1F7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03EFC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5F96A72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5C98D07D" wp14:textId="77777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="004B7F24" w:rsidP="00FA76DE" w:rsidRDefault="004B7F24" w14:paraId="744E8F4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color w:val="000000"/>
              </w:rPr>
              <w:t xml:space="preserve">COLLAGE - Collect, sort, name </w:t>
            </w:r>
            <w:r w:rsidR="00FA76DE">
              <w:rPr>
                <w:rFonts w:ascii="Comic Sans MS" w:hAnsi="Comic Sans MS" w:cs="Calibri"/>
                <w:b w:val="0"/>
                <w:color w:val="000000"/>
              </w:rPr>
              <w:t xml:space="preserve">and </w:t>
            </w:r>
            <w:r w:rsidRPr="003579D5">
              <w:rPr>
                <w:rFonts w:ascii="Comic Sans MS" w:hAnsi="Comic Sans MS" w:cs="Calibri"/>
                <w:b w:val="0"/>
                <w:color w:val="000000"/>
              </w:rPr>
              <w:t xml:space="preserve">match colours </w:t>
            </w:r>
          </w:p>
          <w:p w:rsidRPr="003579D5" w:rsidR="00FA76DE" w:rsidP="00FA76DE" w:rsidRDefault="00FA76DE" w14:paraId="7F29BC1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>
              <w:rPr>
                <w:rFonts w:ascii="Comic Sans MS" w:hAnsi="Comic Sans MS" w:cs="Calibri"/>
                <w:b w:val="0"/>
                <w:color w:val="000000"/>
              </w:rPr>
              <w:t>Suitable for their artwork.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5B95CD1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220BB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13CB595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6D9C8D3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675E05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2FC17F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0BE23B78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center"/>
          </w:tcPr>
          <w:p w:rsidRPr="003579D5" w:rsidR="004B7F24" w:rsidP="004B7F24" w:rsidRDefault="004B7F24" w14:paraId="46A7FB16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3579D5">
              <w:rPr>
                <w:rFonts w:ascii="Comic Sans MS" w:hAnsi="Comic Sans MS" w:cs="Calibri"/>
                <w:b w:val="0"/>
                <w:color w:val="000000"/>
                <w:shd w:val="clear" w:color="auto" w:fill="BDD6EE" w:themeFill="accent1" w:themeFillTint="66"/>
              </w:rPr>
              <w:t>COLLAGE - Fold, crumple, tear and overlap papers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0A4F722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AE48A4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50F40D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77A522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007DCDA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450EA2D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401D8FA0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bottom"/>
          </w:tcPr>
          <w:p w:rsidRPr="003579D5" w:rsidR="004B7F24" w:rsidRDefault="004B7F24" w14:paraId="08A0C2CF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bCs w:val="0"/>
                <w:color w:val="000000"/>
              </w:rPr>
              <w:t xml:space="preserve"> </w:t>
            </w:r>
            <w:r w:rsidRPr="003579D5">
              <w:rPr>
                <w:rFonts w:ascii="Comic Sans MS" w:hAnsi="Comic Sans MS" w:cs="Calibri"/>
                <w:b w:val="0"/>
                <w:color w:val="000000"/>
              </w:rPr>
              <w:t>COLLAGE - To use a range of materials to create a piece of artwork in collage.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3DD355C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1A81F0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717AAFB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56EE48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2908EB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121FD38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21D63AC2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bottom"/>
          </w:tcPr>
          <w:p w:rsidRPr="003579D5" w:rsidR="004B7F24" w:rsidP="00FA76DE" w:rsidRDefault="004B7F24" w14:paraId="781175C4" wp14:textId="77048613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COLLAGE - Create 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an image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from a variety of media e.g. photocopies, fabric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s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, </w:t>
            </w:r>
            <w:r w:rsidRPr="594676F3" w:rsidR="00FA76DE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tissue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paper,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magazines 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etc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1FE2DD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2735753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07F023C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4BDB54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2916C19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7486946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58975CDE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bottom"/>
          </w:tcPr>
          <w:p w:rsidRPr="003579D5" w:rsidR="004B7F24" w:rsidRDefault="004B7F24" w14:paraId="5DA7B6FA" wp14:textId="45D52C39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To show that they like looking at other people’s </w:t>
            </w:r>
            <w:r w:rsidRPr="594676F3" w:rsidR="7C9BB52A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artwork</w:t>
            </w:r>
            <w:r w:rsidRPr="594676F3" w:rsidR="004B7F24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by asking sensible questions about it and describing what they think about it. (Artists and their peers)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187F57B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4738A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46ABBD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06BBA3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464FCBC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5C8C6B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0EB6D631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bottom"/>
          </w:tcPr>
          <w:p w:rsidRPr="003579D5" w:rsidR="004B7F24" w:rsidP="00FA76DE" w:rsidRDefault="004B7F24" w14:paraId="3400F1C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color w:val="000000"/>
              </w:rPr>
              <w:t xml:space="preserve">To </w:t>
            </w:r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 xml:space="preserve">be able to </w:t>
            </w:r>
            <w:r w:rsidRPr="003579D5">
              <w:rPr>
                <w:rFonts w:ascii="Comic Sans MS" w:hAnsi="Comic Sans MS" w:cs="Calibri"/>
                <w:b w:val="0"/>
                <w:color w:val="000000"/>
              </w:rPr>
              <w:t>spot and describe some th</w:t>
            </w:r>
            <w:r w:rsidR="00046C56">
              <w:rPr>
                <w:rFonts w:ascii="Comic Sans MS" w:hAnsi="Comic Sans MS" w:cs="Calibri"/>
                <w:b w:val="0"/>
                <w:color w:val="000000"/>
              </w:rPr>
              <w:t>ings that</w:t>
            </w:r>
            <w:r w:rsidR="00FA76DE">
              <w:rPr>
                <w:rFonts w:ascii="Comic Sans MS" w:hAnsi="Comic Sans MS" w:cs="Calibri"/>
                <w:b w:val="0"/>
                <w:color w:val="000000"/>
              </w:rPr>
              <w:t xml:space="preserve"> </w:t>
            </w:r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>are similar/ different.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3382A3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C71F1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621994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0DA123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4C4CEA3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5089567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7F95C7C8" wp14:textId="7777777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BDD6EE" w:themeFill="accent1" w:themeFillTint="66"/>
            <w:tcMar/>
            <w:vAlign w:val="bottom"/>
          </w:tcPr>
          <w:p w:rsidRPr="003579D5" w:rsidR="004B7F24" w:rsidP="00E538EB" w:rsidRDefault="00E538EB" w14:paraId="4609E862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color w:val="000000"/>
              </w:rPr>
              <w:t>To know the names of basic</w:t>
            </w:r>
            <w:r w:rsidRPr="003579D5" w:rsidR="004B7F24">
              <w:rPr>
                <w:rFonts w:ascii="Comic Sans MS" w:hAnsi="Comic Sans MS" w:cs="Calibri"/>
                <w:b w:val="0"/>
                <w:color w:val="000000"/>
              </w:rPr>
              <w:t xml:space="preserve"> tools and techniques used</w:t>
            </w:r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 xml:space="preserve"> for different areas in art.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38C1F8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0C8FE7C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41004F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67C0C65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308D56C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797E50C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4B7F24" w:rsidTr="594676F3" w14:paraId="526FD552" wp14:textId="77777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shd w:val="clear" w:color="auto" w:fill="DEEAF6" w:themeFill="accent1" w:themeFillTint="33"/>
            <w:tcMar/>
            <w:vAlign w:val="center"/>
          </w:tcPr>
          <w:p w:rsidRPr="003579D5" w:rsidR="004B7F24" w:rsidP="003579D5" w:rsidRDefault="004B7F24" w14:paraId="6763607F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3579D5">
              <w:rPr>
                <w:rFonts w:ascii="Comic Sans MS" w:hAnsi="Comic Sans MS" w:cs="Calibri"/>
                <w:b w:val="0"/>
                <w:color w:val="000000"/>
              </w:rPr>
              <w:t xml:space="preserve">To understand </w:t>
            </w:r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 xml:space="preserve">basic </w:t>
            </w:r>
            <w:r w:rsidRPr="003579D5">
              <w:rPr>
                <w:rFonts w:ascii="Comic Sans MS" w:hAnsi="Comic Sans MS" w:cs="Calibri"/>
                <w:b w:val="0"/>
                <w:color w:val="000000"/>
              </w:rPr>
              <w:t>key art vocabulary for technique</w:t>
            </w:r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>s</w:t>
            </w:r>
            <w:r w:rsidRPr="003579D5">
              <w:rPr>
                <w:rFonts w:ascii="Comic Sans MS" w:hAnsi="Comic Sans MS" w:cs="Calibri"/>
                <w:b w:val="0"/>
                <w:color w:val="000000"/>
              </w:rPr>
              <w:t xml:space="preserve"> and elements used</w:t>
            </w:r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 xml:space="preserve">. </w:t>
            </w:r>
            <w:proofErr w:type="spellStart"/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>i.e</w:t>
            </w:r>
            <w:proofErr w:type="spellEnd"/>
            <w:r w:rsidRPr="003579D5" w:rsidR="00265150">
              <w:rPr>
                <w:rFonts w:ascii="Comic Sans MS" w:hAnsi="Comic Sans MS" w:cs="Calibri"/>
                <w:b w:val="0"/>
                <w:color w:val="000000"/>
              </w:rPr>
              <w:t xml:space="preserve"> naming different types of shapes</w:t>
            </w:r>
            <w:r w:rsidR="003579D5">
              <w:rPr>
                <w:rFonts w:ascii="Comic Sans MS" w:hAnsi="Comic Sans MS" w:cs="Calibri"/>
                <w:b w:val="0"/>
                <w:color w:val="000000"/>
              </w:rPr>
              <w:t>, colour etc.</w:t>
            </w:r>
            <w:r w:rsidRPr="003579D5" w:rsidR="00F60DE6">
              <w:rPr>
                <w:rFonts w:ascii="Comic Sans MS" w:hAnsi="Comic Sans MS" w:cs="Calibri"/>
                <w:b w:val="0"/>
                <w:color w:val="00000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7" w:type="dxa"/>
            <w:tcMar/>
          </w:tcPr>
          <w:p w:rsidRPr="005B0176" w:rsidR="004B7F24" w:rsidP="00DE0AC1" w:rsidRDefault="004B7F24" w14:paraId="7B04FA4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6" w:type="dxa"/>
            <w:tcMar/>
          </w:tcPr>
          <w:p w:rsidRPr="005B0176" w:rsidR="004B7F24" w:rsidP="00DE0AC1" w:rsidRDefault="004B7F24" w14:paraId="568C69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8" w:type="dxa"/>
            <w:tcMar/>
          </w:tcPr>
          <w:p w:rsidRPr="005B0176" w:rsidR="004B7F24" w:rsidP="00DE0AC1" w:rsidRDefault="004B7F24" w14:paraId="1A93948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8" w:type="dxa"/>
            <w:tcMar/>
          </w:tcPr>
          <w:p w:rsidRPr="005B0176" w:rsidR="004B7F24" w:rsidP="00DE0AC1" w:rsidRDefault="004B7F24" w14:paraId="6AA258D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tcMar/>
          </w:tcPr>
          <w:p w:rsidRPr="005B0176" w:rsidR="004B7F24" w:rsidP="00DE0AC1" w:rsidRDefault="004B7F24" w14:paraId="6FFB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tcMar/>
          </w:tcPr>
          <w:p w:rsidRPr="005B0176" w:rsidR="004B7F24" w:rsidP="00DE0AC1" w:rsidRDefault="004B7F24" w14:paraId="30DCCC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781FBE" w:rsidR="00781FBE" w:rsidP="00781FBE" w:rsidRDefault="00781FBE" w14:paraId="36AF6883" wp14:textId="77777777"/>
    <w:sectPr w:rsidRPr="00781FBE" w:rsid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E"/>
    <w:rsid w:val="000250FE"/>
    <w:rsid w:val="00046C56"/>
    <w:rsid w:val="000753A9"/>
    <w:rsid w:val="0008101A"/>
    <w:rsid w:val="00182FAB"/>
    <w:rsid w:val="001E4332"/>
    <w:rsid w:val="001F604B"/>
    <w:rsid w:val="00265150"/>
    <w:rsid w:val="00341F39"/>
    <w:rsid w:val="003579D5"/>
    <w:rsid w:val="003843C0"/>
    <w:rsid w:val="004660CB"/>
    <w:rsid w:val="004B7F24"/>
    <w:rsid w:val="005B0176"/>
    <w:rsid w:val="005B17C3"/>
    <w:rsid w:val="00731612"/>
    <w:rsid w:val="00781FBE"/>
    <w:rsid w:val="00805669"/>
    <w:rsid w:val="00835869"/>
    <w:rsid w:val="008E0BDE"/>
    <w:rsid w:val="00970447"/>
    <w:rsid w:val="009C158E"/>
    <w:rsid w:val="00A733B8"/>
    <w:rsid w:val="00B34E48"/>
    <w:rsid w:val="00CA3CFC"/>
    <w:rsid w:val="00CE06F5"/>
    <w:rsid w:val="00DB2AF3"/>
    <w:rsid w:val="00E538EB"/>
    <w:rsid w:val="00E73FAF"/>
    <w:rsid w:val="00E81982"/>
    <w:rsid w:val="00F0411E"/>
    <w:rsid w:val="00F60DE6"/>
    <w:rsid w:val="00FA76DE"/>
    <w:rsid w:val="00FD421F"/>
    <w:rsid w:val="3E42A358"/>
    <w:rsid w:val="56F78DEF"/>
    <w:rsid w:val="594676F3"/>
    <w:rsid w:val="7C9BB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11ED"/>
  <w15:docId w15:val="{F68F53F4-D7FC-457C-8011-A301A35F07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81FBE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Wright, Emma</dc:creator>
  <lastModifiedBy>Victoria Leach</lastModifiedBy>
  <revision>11</revision>
  <lastPrinted>2019-06-19T13:22:00.0000000Z</lastPrinted>
  <dcterms:created xsi:type="dcterms:W3CDTF">2019-07-22T00:48:00.0000000Z</dcterms:created>
  <dcterms:modified xsi:type="dcterms:W3CDTF">2023-11-07T19:06:28.9091523Z</dcterms:modified>
</coreProperties>
</file>