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5A51A" w14:textId="77777777" w:rsidR="00A942BC" w:rsidRPr="00115DB5" w:rsidRDefault="00646496" w:rsidP="009C7C3E">
      <w:pPr>
        <w:pStyle w:val="Title"/>
        <w:rPr>
          <w:sz w:val="18"/>
          <w:szCs w:val="18"/>
        </w:rPr>
      </w:pPr>
      <w:r w:rsidRPr="00115DB5">
        <w:rPr>
          <w:sz w:val="18"/>
          <w:szCs w:val="18"/>
        </w:rPr>
        <w:t>Bewsey Lodge Primary School</w:t>
      </w:r>
    </w:p>
    <w:p w14:paraId="59C48669" w14:textId="4044BFBA" w:rsidR="00E0329B" w:rsidRPr="00E0329B" w:rsidRDefault="00E0329B" w:rsidP="009C7C3E">
      <w:pPr>
        <w:rPr>
          <w:b/>
          <w:sz w:val="18"/>
          <w:szCs w:val="18"/>
        </w:rPr>
      </w:pPr>
      <w:r w:rsidRPr="00E0329B">
        <w:rPr>
          <w:b/>
          <w:sz w:val="18"/>
          <w:szCs w:val="18"/>
        </w:rPr>
        <w:t>Barriers to educational learning for Pupil Premium Children</w:t>
      </w:r>
    </w:p>
    <w:p w14:paraId="65D9BEC9" w14:textId="16DC74F7" w:rsidR="00112AC5" w:rsidRPr="00E0329B" w:rsidRDefault="00112AC5" w:rsidP="009C7C3E">
      <w:r>
        <w:rPr>
          <w:sz w:val="18"/>
          <w:szCs w:val="18"/>
        </w:rPr>
        <w:t xml:space="preserve">The majority of children, who are eligible for pupil premium, begin the Early Years Foundation Stage at considerably lower starting points than those expected for their age. Some </w:t>
      </w:r>
      <w:r w:rsidRPr="00112AC5">
        <w:rPr>
          <w:sz w:val="18"/>
          <w:szCs w:val="18"/>
        </w:rPr>
        <w:t xml:space="preserve">also have very individual barriers to learning </w:t>
      </w:r>
      <w:r w:rsidR="009104E6">
        <w:rPr>
          <w:sz w:val="18"/>
          <w:szCs w:val="18"/>
        </w:rPr>
        <w:t>such as</w:t>
      </w:r>
      <w:r w:rsidR="00E0329B">
        <w:rPr>
          <w:sz w:val="18"/>
          <w:szCs w:val="18"/>
        </w:rPr>
        <w:t>;</w:t>
      </w:r>
      <w:r w:rsidR="009104E6">
        <w:rPr>
          <w:sz w:val="18"/>
          <w:szCs w:val="18"/>
        </w:rPr>
        <w:t xml:space="preserve"> special educational needs</w:t>
      </w:r>
      <w:r w:rsidR="00E0329B">
        <w:rPr>
          <w:sz w:val="18"/>
          <w:szCs w:val="18"/>
        </w:rPr>
        <w:t>, English as an Additional L</w:t>
      </w:r>
      <w:r w:rsidR="009104E6">
        <w:rPr>
          <w:sz w:val="18"/>
          <w:szCs w:val="18"/>
        </w:rPr>
        <w:t>anguage</w:t>
      </w:r>
      <w:r w:rsidR="00E0329B">
        <w:rPr>
          <w:sz w:val="18"/>
          <w:szCs w:val="18"/>
        </w:rPr>
        <w:t xml:space="preserve"> or their families require additional support in the form of Early Help. These barriers, if removed, give our children the opportunity to achieve the best possible outcomes. </w:t>
      </w:r>
    </w:p>
    <w:p w14:paraId="106236C8" w14:textId="7A16FEF4" w:rsidR="004E0874" w:rsidRDefault="004E0874" w:rsidP="009C7C3E">
      <w:pPr>
        <w:rPr>
          <w:sz w:val="18"/>
          <w:szCs w:val="18"/>
          <w:u w:val="single"/>
        </w:rPr>
      </w:pPr>
      <w:r w:rsidRPr="00115DB5">
        <w:rPr>
          <w:sz w:val="18"/>
          <w:szCs w:val="18"/>
          <w:u w:val="single"/>
        </w:rPr>
        <w:t xml:space="preserve">Pupil Premium planning and evaluation outline </w:t>
      </w:r>
      <w:r w:rsidR="00B512C0">
        <w:rPr>
          <w:sz w:val="18"/>
          <w:szCs w:val="18"/>
          <w:u w:val="single"/>
        </w:rPr>
        <w:t>2021-2022</w:t>
      </w:r>
      <w:bookmarkStart w:id="0" w:name="_GoBack"/>
      <w:bookmarkEnd w:id="0"/>
    </w:p>
    <w:p w14:paraId="1476FD42" w14:textId="3FBF4F86" w:rsidR="001F1CF8" w:rsidRPr="00072E0C" w:rsidRDefault="00D20E62" w:rsidP="00072E0C">
      <w:pPr>
        <w:rPr>
          <w:sz w:val="18"/>
          <w:szCs w:val="18"/>
        </w:rPr>
      </w:pPr>
      <w:r w:rsidRPr="00960A5C">
        <w:rPr>
          <w:sz w:val="18"/>
          <w:szCs w:val="18"/>
        </w:rPr>
        <w:t xml:space="preserve">No. on role </w:t>
      </w:r>
      <w:r>
        <w:rPr>
          <w:sz w:val="18"/>
          <w:szCs w:val="18"/>
        </w:rPr>
        <w:t>(</w:t>
      </w:r>
      <w:r w:rsidR="00357B3F">
        <w:rPr>
          <w:sz w:val="18"/>
          <w:szCs w:val="18"/>
        </w:rPr>
        <w:t>Sept</w:t>
      </w:r>
      <w:r w:rsidRPr="00960A5C">
        <w:rPr>
          <w:sz w:val="18"/>
          <w:szCs w:val="18"/>
        </w:rPr>
        <w:t xml:space="preserve"> 2021</w:t>
      </w:r>
      <w:r>
        <w:rPr>
          <w:sz w:val="18"/>
          <w:szCs w:val="18"/>
        </w:rPr>
        <w:t xml:space="preserve">): </w:t>
      </w:r>
      <w:r w:rsidRPr="002A18D7">
        <w:rPr>
          <w:sz w:val="18"/>
          <w:szCs w:val="18"/>
        </w:rPr>
        <w:t>3</w:t>
      </w:r>
      <w:r w:rsidR="002A18D7" w:rsidRPr="002A18D7">
        <w:rPr>
          <w:sz w:val="18"/>
          <w:szCs w:val="18"/>
        </w:rPr>
        <w:t>35</w:t>
      </w:r>
      <w:r w:rsidRPr="00960A5C">
        <w:rPr>
          <w:sz w:val="18"/>
          <w:szCs w:val="18"/>
        </w:rPr>
        <w:t xml:space="preserve">      </w:t>
      </w:r>
      <w:r w:rsidR="002A18D7">
        <w:rPr>
          <w:sz w:val="18"/>
          <w:szCs w:val="18"/>
        </w:rPr>
        <w:t xml:space="preserve">    % of Pupil Premium Children</w:t>
      </w:r>
      <w:r>
        <w:rPr>
          <w:sz w:val="18"/>
          <w:szCs w:val="18"/>
        </w:rPr>
        <w:t xml:space="preserve">: </w:t>
      </w:r>
      <w:r w:rsidRPr="001F1CF8">
        <w:rPr>
          <w:sz w:val="18"/>
          <w:szCs w:val="18"/>
        </w:rPr>
        <w:t>46%</w:t>
      </w:r>
      <w:r w:rsidR="002A18D7">
        <w:rPr>
          <w:sz w:val="18"/>
          <w:szCs w:val="18"/>
        </w:rPr>
        <w:t xml:space="preserve"> (based on summer 21 as no up to date data for new academic year yet)</w:t>
      </w:r>
    </w:p>
    <w:tbl>
      <w:tblPr>
        <w:tblStyle w:val="TableGrid"/>
        <w:tblW w:w="15047" w:type="dxa"/>
        <w:tblLayout w:type="fixed"/>
        <w:tblLook w:val="04A0" w:firstRow="1" w:lastRow="0" w:firstColumn="1" w:lastColumn="0" w:noHBand="0" w:noVBand="1"/>
      </w:tblPr>
      <w:tblGrid>
        <w:gridCol w:w="1522"/>
        <w:gridCol w:w="1280"/>
        <w:gridCol w:w="2484"/>
        <w:gridCol w:w="2389"/>
        <w:gridCol w:w="1968"/>
        <w:gridCol w:w="1462"/>
        <w:gridCol w:w="3942"/>
      </w:tblGrid>
      <w:tr w:rsidR="00075AF3" w:rsidRPr="00115DB5" w14:paraId="528D1F2A" w14:textId="77777777" w:rsidTr="001D68AF">
        <w:tc>
          <w:tcPr>
            <w:tcW w:w="1522" w:type="dxa"/>
          </w:tcPr>
          <w:p w14:paraId="2AD73F20" w14:textId="77777777" w:rsidR="00F24BB8" w:rsidRPr="00115DB5" w:rsidRDefault="00F24BB8" w:rsidP="009C7C3E">
            <w:pPr>
              <w:rPr>
                <w:sz w:val="18"/>
                <w:szCs w:val="18"/>
              </w:rPr>
            </w:pPr>
            <w:r w:rsidRPr="00115DB5">
              <w:rPr>
                <w:sz w:val="18"/>
                <w:szCs w:val="18"/>
              </w:rPr>
              <w:t>Pupil premium used for:</w:t>
            </w:r>
          </w:p>
        </w:tc>
        <w:tc>
          <w:tcPr>
            <w:tcW w:w="1280" w:type="dxa"/>
          </w:tcPr>
          <w:p w14:paraId="1E9D7E20" w14:textId="516AA65D" w:rsidR="00F24BB8" w:rsidRPr="00115DB5" w:rsidRDefault="00F24BB8" w:rsidP="009C7C3E">
            <w:pPr>
              <w:rPr>
                <w:sz w:val="18"/>
                <w:szCs w:val="18"/>
              </w:rPr>
            </w:pPr>
            <w:r w:rsidRPr="00115DB5">
              <w:rPr>
                <w:sz w:val="18"/>
                <w:szCs w:val="18"/>
              </w:rPr>
              <w:t>Amou</w:t>
            </w:r>
            <w:r w:rsidR="00773DEA">
              <w:rPr>
                <w:sz w:val="18"/>
                <w:szCs w:val="18"/>
              </w:rPr>
              <w:t>nt allocated to the strategy</w:t>
            </w:r>
            <w:r w:rsidRPr="00115DB5">
              <w:rPr>
                <w:sz w:val="18"/>
                <w:szCs w:val="18"/>
              </w:rPr>
              <w:t>:</w:t>
            </w:r>
          </w:p>
        </w:tc>
        <w:tc>
          <w:tcPr>
            <w:tcW w:w="2484" w:type="dxa"/>
          </w:tcPr>
          <w:p w14:paraId="1AFC60C0" w14:textId="2386D58C" w:rsidR="00F24BB8" w:rsidRPr="00115DB5" w:rsidRDefault="00773DEA" w:rsidP="009C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Reasoning for this strategy:</w:t>
            </w:r>
          </w:p>
        </w:tc>
        <w:tc>
          <w:tcPr>
            <w:tcW w:w="2389" w:type="dxa"/>
          </w:tcPr>
          <w:p w14:paraId="5F187865" w14:textId="77777777" w:rsidR="00F24BB8" w:rsidRPr="00115DB5" w:rsidRDefault="00131F7A" w:rsidP="009C7C3E">
            <w:pPr>
              <w:rPr>
                <w:sz w:val="18"/>
                <w:szCs w:val="18"/>
              </w:rPr>
            </w:pPr>
            <w:r w:rsidRPr="00115DB5">
              <w:rPr>
                <w:sz w:val="18"/>
                <w:szCs w:val="18"/>
              </w:rPr>
              <w:t>Intervention description inc. timescales, activities and people involved:</w:t>
            </w:r>
          </w:p>
        </w:tc>
        <w:tc>
          <w:tcPr>
            <w:tcW w:w="1968" w:type="dxa"/>
          </w:tcPr>
          <w:p w14:paraId="48CFA1F1" w14:textId="77777777" w:rsidR="00F24BB8" w:rsidRPr="00115DB5" w:rsidRDefault="00131F7A" w:rsidP="009C7C3E">
            <w:pPr>
              <w:rPr>
                <w:sz w:val="18"/>
                <w:szCs w:val="18"/>
              </w:rPr>
            </w:pPr>
            <w:r w:rsidRPr="00115DB5">
              <w:rPr>
                <w:sz w:val="18"/>
                <w:szCs w:val="18"/>
              </w:rPr>
              <w:t>Intended outcome:</w:t>
            </w:r>
          </w:p>
        </w:tc>
        <w:tc>
          <w:tcPr>
            <w:tcW w:w="1462" w:type="dxa"/>
          </w:tcPr>
          <w:p w14:paraId="60847FED" w14:textId="4A609422" w:rsidR="00F24BB8" w:rsidRPr="00115DB5" w:rsidRDefault="00131F7A" w:rsidP="00777579">
            <w:pPr>
              <w:rPr>
                <w:sz w:val="18"/>
                <w:szCs w:val="18"/>
              </w:rPr>
            </w:pPr>
            <w:r w:rsidRPr="00115DB5">
              <w:rPr>
                <w:sz w:val="18"/>
                <w:szCs w:val="18"/>
              </w:rPr>
              <w:t>How will this intervention be m</w:t>
            </w:r>
            <w:r w:rsidR="00777579">
              <w:rPr>
                <w:sz w:val="18"/>
                <w:szCs w:val="18"/>
              </w:rPr>
              <w:t>easured</w:t>
            </w:r>
            <w:r w:rsidRPr="00115DB5">
              <w:rPr>
                <w:sz w:val="18"/>
                <w:szCs w:val="18"/>
              </w:rPr>
              <w:t>?</w:t>
            </w:r>
          </w:p>
        </w:tc>
        <w:tc>
          <w:tcPr>
            <w:tcW w:w="3942" w:type="dxa"/>
          </w:tcPr>
          <w:p w14:paraId="562C9E15" w14:textId="77777777" w:rsidR="00F24BB8" w:rsidRPr="00115DB5" w:rsidRDefault="00131F7A" w:rsidP="009C7C3E">
            <w:pPr>
              <w:rPr>
                <w:sz w:val="18"/>
                <w:szCs w:val="18"/>
              </w:rPr>
            </w:pPr>
            <w:r w:rsidRPr="00115DB5">
              <w:rPr>
                <w:sz w:val="18"/>
                <w:szCs w:val="18"/>
              </w:rPr>
              <w:t>Evaluation – actual impact:</w:t>
            </w:r>
          </w:p>
          <w:p w14:paraId="08B9768E" w14:textId="77777777" w:rsidR="0097699F" w:rsidRPr="00115DB5" w:rsidRDefault="0097699F" w:rsidP="009C7C3E">
            <w:pPr>
              <w:rPr>
                <w:sz w:val="18"/>
                <w:szCs w:val="18"/>
              </w:rPr>
            </w:pPr>
          </w:p>
          <w:p w14:paraId="4E05E0C7" w14:textId="77777777" w:rsidR="0097699F" w:rsidRPr="00115DB5" w:rsidRDefault="0097699F" w:rsidP="009C7C3E">
            <w:pPr>
              <w:rPr>
                <w:sz w:val="18"/>
                <w:szCs w:val="18"/>
              </w:rPr>
            </w:pPr>
          </w:p>
        </w:tc>
      </w:tr>
      <w:tr w:rsidR="001D68AF" w:rsidRPr="00115DB5" w14:paraId="730EC73B" w14:textId="77777777" w:rsidTr="001D68AF">
        <w:trPr>
          <w:trHeight w:val="720"/>
        </w:trPr>
        <w:tc>
          <w:tcPr>
            <w:tcW w:w="1522" w:type="dxa"/>
          </w:tcPr>
          <w:p w14:paraId="03717FEC" w14:textId="362961DB" w:rsidR="001D68AF" w:rsidRDefault="001D68AF" w:rsidP="001D6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Pupil </w:t>
            </w:r>
            <w:r w:rsidR="00167434">
              <w:rPr>
                <w:sz w:val="18"/>
                <w:szCs w:val="18"/>
              </w:rPr>
              <w:t>premium intervention class</w:t>
            </w:r>
          </w:p>
        </w:tc>
        <w:tc>
          <w:tcPr>
            <w:tcW w:w="1280" w:type="dxa"/>
          </w:tcPr>
          <w:p w14:paraId="1891888A" w14:textId="46E48D24" w:rsidR="001F1CF8" w:rsidRDefault="00072E0C" w:rsidP="00043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£47,683.90 </w:t>
            </w:r>
          </w:p>
          <w:p w14:paraId="344536FC" w14:textId="2BF9AC57" w:rsidR="00DB509B" w:rsidRPr="001F1CF8" w:rsidRDefault="00072E0C" w:rsidP="00043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£15,884.12 </w:t>
            </w:r>
          </w:p>
        </w:tc>
        <w:tc>
          <w:tcPr>
            <w:tcW w:w="2484" w:type="dxa"/>
          </w:tcPr>
          <w:p w14:paraId="5E5B2881" w14:textId="73D52D8F" w:rsidR="001D68AF" w:rsidRDefault="009203EA" w:rsidP="00167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D68AF">
              <w:rPr>
                <w:sz w:val="18"/>
                <w:szCs w:val="18"/>
              </w:rPr>
              <w:t>n response to</w:t>
            </w:r>
            <w:r w:rsidR="00167434">
              <w:rPr>
                <w:sz w:val="18"/>
                <w:szCs w:val="18"/>
              </w:rPr>
              <w:t xml:space="preserve"> the children’s needs, </w:t>
            </w:r>
            <w:r w:rsidR="001D68AF">
              <w:rPr>
                <w:sz w:val="18"/>
                <w:szCs w:val="18"/>
              </w:rPr>
              <w:t xml:space="preserve">we </w:t>
            </w:r>
            <w:r w:rsidR="00167434">
              <w:rPr>
                <w:sz w:val="18"/>
                <w:szCs w:val="18"/>
              </w:rPr>
              <w:t xml:space="preserve">have </w:t>
            </w:r>
            <w:r w:rsidR="001D68AF">
              <w:rPr>
                <w:sz w:val="18"/>
                <w:szCs w:val="18"/>
              </w:rPr>
              <w:t xml:space="preserve">targeted </w:t>
            </w:r>
            <w:r w:rsidR="00167434">
              <w:rPr>
                <w:sz w:val="18"/>
                <w:szCs w:val="18"/>
              </w:rPr>
              <w:t xml:space="preserve">those in Y6 who need small group support, in their final year at school, to enable them to reach their full potential. </w:t>
            </w:r>
          </w:p>
        </w:tc>
        <w:tc>
          <w:tcPr>
            <w:tcW w:w="2389" w:type="dxa"/>
          </w:tcPr>
          <w:p w14:paraId="6A2DB739" w14:textId="78183B53" w:rsidR="001D68AF" w:rsidRPr="00A21165" w:rsidRDefault="001D68AF" w:rsidP="00167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="005331A0">
              <w:rPr>
                <w:sz w:val="18"/>
                <w:szCs w:val="18"/>
              </w:rPr>
              <w:t>e children chosen for this class</w:t>
            </w:r>
            <w:r>
              <w:rPr>
                <w:sz w:val="18"/>
                <w:szCs w:val="18"/>
              </w:rPr>
              <w:t xml:space="preserve"> are predominantly Pupil Premium children. The</w:t>
            </w:r>
            <w:r w:rsidR="00167434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</w:t>
            </w:r>
            <w:r w:rsidR="00167434">
              <w:rPr>
                <w:sz w:val="18"/>
                <w:szCs w:val="18"/>
              </w:rPr>
              <w:t xml:space="preserve">were selected </w:t>
            </w:r>
            <w:r>
              <w:rPr>
                <w:sz w:val="18"/>
                <w:szCs w:val="18"/>
              </w:rPr>
              <w:t xml:space="preserve">based on both prior attainment and who would most benefit from being in a smaller class group. </w:t>
            </w:r>
            <w:r w:rsidR="005331A0">
              <w:rPr>
                <w:sz w:val="18"/>
                <w:szCs w:val="18"/>
              </w:rPr>
              <w:t>They class will be led by a highly experienced teacher, Miss Reid, with Mrs McCabe (TA) supporting. The class will run for the whole academic year.</w:t>
            </w:r>
          </w:p>
        </w:tc>
        <w:tc>
          <w:tcPr>
            <w:tcW w:w="1968" w:type="dxa"/>
          </w:tcPr>
          <w:p w14:paraId="76DB0827" w14:textId="637BF2E9" w:rsidR="001D68AF" w:rsidRDefault="001D68AF" w:rsidP="00016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 the end of July, children will attain in-line with prior attainment. Some children will have made accelerated progress. </w:t>
            </w:r>
          </w:p>
        </w:tc>
        <w:tc>
          <w:tcPr>
            <w:tcW w:w="1462" w:type="dxa"/>
          </w:tcPr>
          <w:p w14:paraId="67E04BA9" w14:textId="77777777" w:rsidR="001D68AF" w:rsidRDefault="001D68AF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 data</w:t>
            </w:r>
          </w:p>
          <w:p w14:paraId="43AAEB74" w14:textId="6B5BDBB9" w:rsidR="001D68AF" w:rsidRDefault="001D68AF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 progress meetings</w:t>
            </w:r>
          </w:p>
          <w:p w14:paraId="6124E68F" w14:textId="77777777" w:rsidR="001D68AF" w:rsidRDefault="001D68AF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Lesson observations</w:t>
            </w:r>
          </w:p>
          <w:p w14:paraId="0A222813" w14:textId="55DAD728" w:rsidR="001D68AF" w:rsidRDefault="001D68AF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 scrutiny</w:t>
            </w:r>
          </w:p>
          <w:p w14:paraId="4BD4C970" w14:textId="1270BD7D" w:rsidR="001D68AF" w:rsidRDefault="001D68AF" w:rsidP="00EB5002">
            <w:pPr>
              <w:rPr>
                <w:sz w:val="18"/>
                <w:szCs w:val="18"/>
              </w:rPr>
            </w:pPr>
          </w:p>
        </w:tc>
        <w:tc>
          <w:tcPr>
            <w:tcW w:w="3942" w:type="dxa"/>
          </w:tcPr>
          <w:p w14:paraId="434A63FC" w14:textId="67986A44" w:rsidR="001D68AF" w:rsidRDefault="00B44170" w:rsidP="008528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Autumn Term</w:t>
            </w:r>
            <w:r w:rsidR="00F04669" w:rsidRPr="00B44170">
              <w:rPr>
                <w:b/>
                <w:sz w:val="18"/>
                <w:szCs w:val="18"/>
              </w:rPr>
              <w:t>:</w:t>
            </w:r>
          </w:p>
          <w:p w14:paraId="5D319695" w14:textId="2E360E4F" w:rsidR="00167434" w:rsidRDefault="00DD0E65" w:rsidP="008528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956401" w:rsidRPr="00956401">
              <w:rPr>
                <w:sz w:val="18"/>
                <w:szCs w:val="18"/>
              </w:rPr>
              <w:t>% of</w:t>
            </w:r>
            <w:r>
              <w:rPr>
                <w:sz w:val="18"/>
                <w:szCs w:val="18"/>
              </w:rPr>
              <w:t xml:space="preserve"> this class</w:t>
            </w:r>
            <w:r w:rsidR="007500BB">
              <w:rPr>
                <w:sz w:val="18"/>
                <w:szCs w:val="18"/>
              </w:rPr>
              <w:t xml:space="preserve"> are making </w:t>
            </w:r>
            <w:r w:rsidR="00956401" w:rsidRPr="00956401">
              <w:rPr>
                <w:sz w:val="18"/>
                <w:szCs w:val="18"/>
              </w:rPr>
              <w:t>expected progress in line with prior attainment</w:t>
            </w:r>
            <w:r w:rsidR="003A6340">
              <w:rPr>
                <w:sz w:val="18"/>
                <w:szCs w:val="18"/>
              </w:rPr>
              <w:t xml:space="preserve"> in writing</w:t>
            </w:r>
            <w:r w:rsidR="009C1CE4">
              <w:rPr>
                <w:sz w:val="18"/>
                <w:szCs w:val="18"/>
              </w:rPr>
              <w:t>, with 2 children making accelerated progress.</w:t>
            </w:r>
          </w:p>
          <w:p w14:paraId="29E3368F" w14:textId="1E18BB95" w:rsidR="00DD0E65" w:rsidRDefault="00DD0E65" w:rsidP="00DD0E65">
            <w:pPr>
              <w:rPr>
                <w:sz w:val="18"/>
                <w:szCs w:val="18"/>
              </w:rPr>
            </w:pPr>
            <w:r w:rsidRPr="00DD0E65">
              <w:rPr>
                <w:sz w:val="18"/>
                <w:szCs w:val="18"/>
              </w:rPr>
              <w:t xml:space="preserve">89% of this class are making </w:t>
            </w:r>
            <w:r w:rsidR="003628B4">
              <w:rPr>
                <w:sz w:val="18"/>
                <w:szCs w:val="18"/>
              </w:rPr>
              <w:t xml:space="preserve">expected progress </w:t>
            </w:r>
            <w:r w:rsidR="00EE3D04">
              <w:rPr>
                <w:sz w:val="18"/>
                <w:szCs w:val="18"/>
              </w:rPr>
              <w:t>in</w:t>
            </w:r>
            <w:r w:rsidRPr="00DD0E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 w:rsidRPr="00DD0E65">
              <w:rPr>
                <w:sz w:val="18"/>
                <w:szCs w:val="18"/>
              </w:rPr>
              <w:t xml:space="preserve">ine with prior attainment in reading, with </w:t>
            </w:r>
            <w:r>
              <w:rPr>
                <w:sz w:val="18"/>
                <w:szCs w:val="18"/>
              </w:rPr>
              <w:t>1 child</w:t>
            </w:r>
            <w:r w:rsidRPr="00DD0E65">
              <w:rPr>
                <w:sz w:val="18"/>
                <w:szCs w:val="18"/>
              </w:rPr>
              <w:t xml:space="preserve"> making accelerated progress.</w:t>
            </w:r>
          </w:p>
          <w:p w14:paraId="16E9FEDE" w14:textId="51529DA8" w:rsidR="00DD0E65" w:rsidRDefault="00EE3D04" w:rsidP="008528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maths assessment this term.</w:t>
            </w:r>
          </w:p>
          <w:p w14:paraId="620EF25C" w14:textId="50279781" w:rsidR="00167434" w:rsidRPr="00956401" w:rsidRDefault="00956401" w:rsidP="00852890">
            <w:pPr>
              <w:rPr>
                <w:sz w:val="18"/>
                <w:szCs w:val="18"/>
              </w:rPr>
            </w:pPr>
            <w:r w:rsidRPr="00956401">
              <w:rPr>
                <w:sz w:val="18"/>
                <w:szCs w:val="18"/>
              </w:rPr>
              <w:t>The children’s books are very well presented with high expectations and challenge evident.</w:t>
            </w:r>
          </w:p>
          <w:p w14:paraId="3ECCC2A8" w14:textId="77777777" w:rsidR="00956401" w:rsidRPr="00B44170" w:rsidRDefault="00956401" w:rsidP="00852890">
            <w:pPr>
              <w:rPr>
                <w:b/>
                <w:sz w:val="18"/>
                <w:szCs w:val="18"/>
              </w:rPr>
            </w:pPr>
          </w:p>
          <w:p w14:paraId="2A4F359F" w14:textId="76387119" w:rsidR="00B60384" w:rsidRDefault="00B60384" w:rsidP="00287B0A">
            <w:pPr>
              <w:rPr>
                <w:b/>
                <w:sz w:val="18"/>
                <w:szCs w:val="18"/>
              </w:rPr>
            </w:pPr>
            <w:r w:rsidRPr="00B44170">
              <w:rPr>
                <w:b/>
                <w:sz w:val="18"/>
                <w:szCs w:val="18"/>
              </w:rPr>
              <w:t>Spring Term</w:t>
            </w:r>
            <w:r w:rsidR="00B44170">
              <w:rPr>
                <w:b/>
                <w:sz w:val="18"/>
                <w:szCs w:val="18"/>
              </w:rPr>
              <w:t>:</w:t>
            </w:r>
          </w:p>
          <w:p w14:paraId="35064F27" w14:textId="77777777" w:rsidR="00EE3D04" w:rsidRPr="00DD0E65" w:rsidRDefault="00EE3D04" w:rsidP="00EE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67% of this class are making expected progress in line with prior attainment in writing, with 1 child making accelerated progress.</w:t>
            </w:r>
          </w:p>
          <w:p w14:paraId="235916E9" w14:textId="1DDEB278" w:rsidR="00DD0E65" w:rsidRDefault="007B19A2" w:rsidP="00287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DD0E65" w:rsidRPr="00DD0E65">
              <w:rPr>
                <w:sz w:val="18"/>
                <w:szCs w:val="18"/>
              </w:rPr>
              <w:t xml:space="preserve">% of this class are making </w:t>
            </w:r>
            <w:r w:rsidR="003628B4">
              <w:rPr>
                <w:sz w:val="18"/>
                <w:szCs w:val="18"/>
              </w:rPr>
              <w:t>expected progress</w:t>
            </w:r>
            <w:r w:rsidR="00DD0E65" w:rsidRPr="00DD0E65">
              <w:rPr>
                <w:sz w:val="18"/>
                <w:szCs w:val="18"/>
              </w:rPr>
              <w:t xml:space="preserve"> </w:t>
            </w:r>
            <w:r w:rsidR="009C1CE4">
              <w:rPr>
                <w:sz w:val="18"/>
                <w:szCs w:val="18"/>
              </w:rPr>
              <w:t xml:space="preserve">in </w:t>
            </w:r>
            <w:r w:rsidR="00DD0E65">
              <w:rPr>
                <w:sz w:val="18"/>
                <w:szCs w:val="18"/>
              </w:rPr>
              <w:t>l</w:t>
            </w:r>
            <w:r w:rsidR="00DD0E65" w:rsidRPr="00DD0E65">
              <w:rPr>
                <w:sz w:val="18"/>
                <w:szCs w:val="18"/>
              </w:rPr>
              <w:t xml:space="preserve">ine with prior attainment in reading, with </w:t>
            </w:r>
            <w:r w:rsidR="009C1CE4">
              <w:rPr>
                <w:sz w:val="18"/>
                <w:szCs w:val="18"/>
              </w:rPr>
              <w:t xml:space="preserve">2 children </w:t>
            </w:r>
            <w:r w:rsidR="00DD0E65" w:rsidRPr="00DD0E65">
              <w:rPr>
                <w:sz w:val="18"/>
                <w:szCs w:val="18"/>
              </w:rPr>
              <w:t>making accelerated progress.</w:t>
            </w:r>
          </w:p>
          <w:p w14:paraId="7C64B49F" w14:textId="66F74AC3" w:rsidR="00167434" w:rsidRDefault="007B19A2" w:rsidP="00287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EE3D04" w:rsidRPr="00EE3D04">
              <w:rPr>
                <w:sz w:val="18"/>
                <w:szCs w:val="18"/>
              </w:rPr>
              <w:t>% of this class m</w:t>
            </w:r>
            <w:r w:rsidR="003628B4">
              <w:rPr>
                <w:sz w:val="18"/>
                <w:szCs w:val="18"/>
              </w:rPr>
              <w:t>ade expected progress</w:t>
            </w:r>
            <w:r w:rsidR="00EE3D04" w:rsidRPr="00EE3D04">
              <w:rPr>
                <w:sz w:val="18"/>
                <w:szCs w:val="18"/>
              </w:rPr>
              <w:t xml:space="preserve"> in line with prior attainmen</w:t>
            </w:r>
            <w:r w:rsidR="003628B4">
              <w:rPr>
                <w:sz w:val="18"/>
                <w:szCs w:val="18"/>
              </w:rPr>
              <w:t>t in maths</w:t>
            </w:r>
            <w:r w:rsidR="00EE3D04" w:rsidRPr="00EE3D04">
              <w:rPr>
                <w:sz w:val="18"/>
                <w:szCs w:val="18"/>
              </w:rPr>
              <w:t>, with 1 child making accelerated progress.</w:t>
            </w:r>
          </w:p>
          <w:p w14:paraId="3CF12677" w14:textId="77777777" w:rsidR="00167434" w:rsidRPr="00B44170" w:rsidRDefault="00167434" w:rsidP="00287B0A">
            <w:pPr>
              <w:rPr>
                <w:b/>
                <w:sz w:val="18"/>
                <w:szCs w:val="18"/>
              </w:rPr>
            </w:pPr>
          </w:p>
          <w:p w14:paraId="24EC6E50" w14:textId="7379AB6D" w:rsidR="003A6340" w:rsidRDefault="005C07AD" w:rsidP="00287B0A">
            <w:pPr>
              <w:rPr>
                <w:b/>
                <w:sz w:val="18"/>
                <w:szCs w:val="18"/>
              </w:rPr>
            </w:pPr>
            <w:r w:rsidRPr="005C07AD">
              <w:rPr>
                <w:b/>
                <w:sz w:val="18"/>
                <w:szCs w:val="18"/>
              </w:rPr>
              <w:t>Summer Term:</w:t>
            </w:r>
          </w:p>
          <w:p w14:paraId="1DB26C56" w14:textId="5E2F4B5E" w:rsidR="003628B4" w:rsidRDefault="007B19A2" w:rsidP="00287B0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3628B4" w:rsidRPr="003628B4">
              <w:rPr>
                <w:sz w:val="18"/>
                <w:szCs w:val="18"/>
              </w:rPr>
              <w:t>% of</w:t>
            </w:r>
            <w:r w:rsidR="003628B4">
              <w:rPr>
                <w:sz w:val="18"/>
                <w:szCs w:val="18"/>
              </w:rPr>
              <w:t xml:space="preserve"> this class </w:t>
            </w:r>
            <w:r w:rsidR="007500BB">
              <w:rPr>
                <w:sz w:val="18"/>
                <w:szCs w:val="18"/>
              </w:rPr>
              <w:t>made</w:t>
            </w:r>
            <w:r w:rsidR="003628B4">
              <w:rPr>
                <w:sz w:val="18"/>
                <w:szCs w:val="18"/>
              </w:rPr>
              <w:t xml:space="preserve"> expected progress in line with prior attainment in writing, with 1 child making accelerated progress.</w:t>
            </w:r>
          </w:p>
          <w:p w14:paraId="1DA41214" w14:textId="304CA2DF" w:rsidR="00550421" w:rsidRDefault="007B19A2" w:rsidP="00287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</w:t>
            </w:r>
            <w:r w:rsidR="00550421" w:rsidRPr="00DD0E65">
              <w:rPr>
                <w:sz w:val="18"/>
                <w:szCs w:val="18"/>
              </w:rPr>
              <w:t xml:space="preserve">% of this class </w:t>
            </w:r>
            <w:r w:rsidR="007500BB">
              <w:rPr>
                <w:sz w:val="18"/>
                <w:szCs w:val="18"/>
              </w:rPr>
              <w:t>made</w:t>
            </w:r>
            <w:r w:rsidR="00550421" w:rsidRPr="00DD0E65">
              <w:rPr>
                <w:sz w:val="18"/>
                <w:szCs w:val="18"/>
              </w:rPr>
              <w:t xml:space="preserve"> expected progress in line with prior attainment</w:t>
            </w:r>
            <w:r w:rsidR="007500BB">
              <w:rPr>
                <w:sz w:val="18"/>
                <w:szCs w:val="18"/>
              </w:rPr>
              <w:t xml:space="preserve"> in reading</w:t>
            </w:r>
            <w:r w:rsidR="009C1CE4">
              <w:rPr>
                <w:sz w:val="18"/>
                <w:szCs w:val="18"/>
              </w:rPr>
              <w:t xml:space="preserve">, with </w:t>
            </w:r>
            <w:r w:rsidR="00DD0E65" w:rsidRPr="00DD0E65">
              <w:rPr>
                <w:sz w:val="18"/>
                <w:szCs w:val="18"/>
              </w:rPr>
              <w:t>2 children</w:t>
            </w:r>
            <w:r w:rsidR="009C1CE4">
              <w:rPr>
                <w:sz w:val="18"/>
                <w:szCs w:val="18"/>
              </w:rPr>
              <w:t xml:space="preserve"> making </w:t>
            </w:r>
            <w:r w:rsidR="00DD0E65" w:rsidRPr="00DD0E65">
              <w:rPr>
                <w:sz w:val="18"/>
                <w:szCs w:val="18"/>
              </w:rPr>
              <w:t xml:space="preserve">accelerated progress. </w:t>
            </w:r>
          </w:p>
          <w:p w14:paraId="65103BF7" w14:textId="5D960A4C" w:rsidR="009C1CE4" w:rsidRPr="00DD0E65" w:rsidRDefault="007B19A2" w:rsidP="00287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78% of this class made expected progress in line with </w:t>
            </w:r>
            <w:r w:rsidR="007500BB">
              <w:rPr>
                <w:sz w:val="18"/>
                <w:szCs w:val="18"/>
              </w:rPr>
              <w:t>prior attainment</w:t>
            </w:r>
            <w:r>
              <w:rPr>
                <w:sz w:val="18"/>
                <w:szCs w:val="18"/>
              </w:rPr>
              <w:t xml:space="preserve"> in maths, with </w:t>
            </w:r>
            <w:r w:rsidR="00EE3D04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 xml:space="preserve">child </w:t>
            </w:r>
            <w:r w:rsidR="00EE3D04">
              <w:rPr>
                <w:sz w:val="18"/>
                <w:szCs w:val="18"/>
              </w:rPr>
              <w:t xml:space="preserve">making accelerated </w:t>
            </w:r>
            <w:r w:rsidR="007500BB">
              <w:rPr>
                <w:sz w:val="18"/>
                <w:szCs w:val="18"/>
              </w:rPr>
              <w:t>progress.</w:t>
            </w:r>
          </w:p>
          <w:p w14:paraId="2367578C" w14:textId="7FC4439D" w:rsidR="003A6340" w:rsidRPr="00956401" w:rsidRDefault="003A6340" w:rsidP="003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children’s books remain</w:t>
            </w:r>
            <w:r w:rsidRPr="00956401">
              <w:rPr>
                <w:sz w:val="18"/>
                <w:szCs w:val="18"/>
              </w:rPr>
              <w:t xml:space="preserve"> very well presented with high expectations and challenge evident.</w:t>
            </w:r>
          </w:p>
          <w:p w14:paraId="3D409E89" w14:textId="0E242263" w:rsidR="00827CD9" w:rsidRPr="00827CD9" w:rsidRDefault="00827CD9" w:rsidP="00167434">
            <w:pPr>
              <w:rPr>
                <w:sz w:val="18"/>
                <w:szCs w:val="18"/>
              </w:rPr>
            </w:pPr>
          </w:p>
        </w:tc>
      </w:tr>
      <w:tr w:rsidR="009555A4" w:rsidRPr="00115DB5" w14:paraId="7250262D" w14:textId="77777777" w:rsidTr="001D68AF">
        <w:trPr>
          <w:trHeight w:val="720"/>
        </w:trPr>
        <w:tc>
          <w:tcPr>
            <w:tcW w:w="1522" w:type="dxa"/>
          </w:tcPr>
          <w:p w14:paraId="466CCEA0" w14:textId="50547D93" w:rsidR="00051247" w:rsidRPr="00115DB5" w:rsidRDefault="00115DB5" w:rsidP="001D6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Smaller class sizes </w:t>
            </w:r>
            <w:r w:rsidR="001D68AF">
              <w:rPr>
                <w:sz w:val="18"/>
                <w:szCs w:val="18"/>
              </w:rPr>
              <w:t>across school to ensure the best possible outcomes for pupil premium children.</w:t>
            </w:r>
          </w:p>
        </w:tc>
        <w:tc>
          <w:tcPr>
            <w:tcW w:w="1280" w:type="dxa"/>
          </w:tcPr>
          <w:p w14:paraId="24555781" w14:textId="10AA879E" w:rsidR="00072E0C" w:rsidRPr="00072E0C" w:rsidRDefault="00072E0C" w:rsidP="00072E0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  <w:r w:rsidRPr="00072E0C">
              <w:rPr>
                <w:rFonts w:asciiTheme="minorHAnsi" w:hAnsiTheme="minorHAnsi" w:cstheme="minorHAnsi"/>
                <w:color w:val="212121"/>
                <w:sz w:val="18"/>
                <w:szCs w:val="18"/>
              </w:rPr>
              <w:t>£38,859.84</w:t>
            </w:r>
          </w:p>
          <w:p w14:paraId="790AB7CB" w14:textId="4FFBB87D" w:rsidR="00072E0C" w:rsidRPr="00072E0C" w:rsidRDefault="00072E0C" w:rsidP="00072E0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  <w:r w:rsidRPr="00072E0C">
              <w:rPr>
                <w:rFonts w:asciiTheme="minorHAnsi" w:hAnsiTheme="minorHAnsi" w:cstheme="minorHAnsi"/>
                <w:color w:val="212121"/>
                <w:sz w:val="18"/>
                <w:szCs w:val="18"/>
              </w:rPr>
              <w:t>£45,981</w:t>
            </w:r>
          </w:p>
          <w:p w14:paraId="2B39CEF9" w14:textId="06E169F5" w:rsidR="00072E0C" w:rsidRPr="00072E0C" w:rsidRDefault="00072E0C" w:rsidP="00072E0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  <w:r w:rsidRPr="00072E0C">
              <w:rPr>
                <w:rFonts w:asciiTheme="minorHAnsi" w:hAnsiTheme="minorHAnsi" w:cstheme="minorHAnsi"/>
                <w:color w:val="212121"/>
                <w:sz w:val="18"/>
                <w:szCs w:val="18"/>
              </w:rPr>
              <w:t>£26,364.64</w:t>
            </w:r>
          </w:p>
          <w:p w14:paraId="03878642" w14:textId="668D2B23" w:rsidR="00072E0C" w:rsidRPr="00115DB5" w:rsidRDefault="00072E0C" w:rsidP="001914B5">
            <w:pPr>
              <w:rPr>
                <w:sz w:val="18"/>
                <w:szCs w:val="18"/>
              </w:rPr>
            </w:pPr>
          </w:p>
        </w:tc>
        <w:tc>
          <w:tcPr>
            <w:tcW w:w="2484" w:type="dxa"/>
          </w:tcPr>
          <w:p w14:paraId="72EE113C" w14:textId="12630E51" w:rsidR="00A21165" w:rsidRDefault="009203EA" w:rsidP="00115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A21165">
              <w:rPr>
                <w:sz w:val="18"/>
                <w:szCs w:val="18"/>
              </w:rPr>
              <w:t>maller class sizes have a positive impact on progress/attainment of PP children so we will continue to have an additional KS1 and an additional EYFS class</w:t>
            </w:r>
            <w:r w:rsidR="00D30845">
              <w:rPr>
                <w:sz w:val="18"/>
                <w:szCs w:val="18"/>
              </w:rPr>
              <w:t>.</w:t>
            </w:r>
            <w:r w:rsidR="00FC20AA">
              <w:rPr>
                <w:sz w:val="18"/>
                <w:szCs w:val="18"/>
              </w:rPr>
              <w:t xml:space="preserve"> Bec</w:t>
            </w:r>
            <w:r w:rsidR="00FA7308">
              <w:rPr>
                <w:sz w:val="18"/>
                <w:szCs w:val="18"/>
              </w:rPr>
              <w:t>ause of the intervention class</w:t>
            </w:r>
            <w:r w:rsidR="00FC20AA">
              <w:rPr>
                <w:sz w:val="18"/>
                <w:szCs w:val="18"/>
              </w:rPr>
              <w:t xml:space="preserve"> (as above) the classes in</w:t>
            </w:r>
            <w:r w:rsidR="00FA7308">
              <w:rPr>
                <w:sz w:val="18"/>
                <w:szCs w:val="18"/>
              </w:rPr>
              <w:t xml:space="preserve"> upper KS2</w:t>
            </w:r>
            <w:r w:rsidR="00FC20AA">
              <w:rPr>
                <w:sz w:val="18"/>
                <w:szCs w:val="18"/>
              </w:rPr>
              <w:t xml:space="preserve"> are also smaller which will have a positive impact on older PP children. </w:t>
            </w:r>
          </w:p>
          <w:p w14:paraId="5BAEACD0" w14:textId="77777777" w:rsidR="00A21165" w:rsidRDefault="00A21165" w:rsidP="00115DB5">
            <w:pPr>
              <w:rPr>
                <w:sz w:val="18"/>
                <w:szCs w:val="18"/>
              </w:rPr>
            </w:pPr>
          </w:p>
          <w:p w14:paraId="013645FB" w14:textId="5C687084" w:rsidR="009555A4" w:rsidRPr="00115DB5" w:rsidRDefault="009555A4" w:rsidP="00115DB5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1A2763E9" w14:textId="09A64718" w:rsidR="009555A4" w:rsidRPr="00115DB5" w:rsidRDefault="00A0386D" w:rsidP="009E17F7">
            <w:pPr>
              <w:rPr>
                <w:sz w:val="18"/>
                <w:szCs w:val="18"/>
                <w:highlight w:val="yellow"/>
              </w:rPr>
            </w:pPr>
            <w:r w:rsidRPr="00A21165">
              <w:rPr>
                <w:sz w:val="18"/>
                <w:szCs w:val="18"/>
              </w:rPr>
              <w:t>Employ</w:t>
            </w:r>
            <w:r w:rsidR="00FB6A1B" w:rsidRPr="00A21165">
              <w:rPr>
                <w:sz w:val="18"/>
                <w:szCs w:val="18"/>
              </w:rPr>
              <w:t xml:space="preserve"> </w:t>
            </w:r>
            <w:r w:rsidR="001914B5">
              <w:rPr>
                <w:sz w:val="18"/>
                <w:szCs w:val="18"/>
              </w:rPr>
              <w:t>1 additional teacher in</w:t>
            </w:r>
            <w:r w:rsidR="00FB6A1B" w:rsidRPr="00A21165">
              <w:rPr>
                <w:sz w:val="18"/>
                <w:szCs w:val="18"/>
              </w:rPr>
              <w:t xml:space="preserve"> EYFS and</w:t>
            </w:r>
            <w:r w:rsidR="001914B5">
              <w:rPr>
                <w:sz w:val="18"/>
                <w:szCs w:val="18"/>
              </w:rPr>
              <w:t xml:space="preserve"> 1 </w:t>
            </w:r>
            <w:r w:rsidR="00FC20AA">
              <w:rPr>
                <w:sz w:val="18"/>
                <w:szCs w:val="18"/>
              </w:rPr>
              <w:t>Teacher and</w:t>
            </w:r>
            <w:r w:rsidR="001914B5">
              <w:rPr>
                <w:sz w:val="18"/>
                <w:szCs w:val="18"/>
              </w:rPr>
              <w:t xml:space="preserve"> </w:t>
            </w:r>
            <w:r w:rsidR="0066178C">
              <w:rPr>
                <w:sz w:val="18"/>
                <w:szCs w:val="18"/>
              </w:rPr>
              <w:t xml:space="preserve">1 </w:t>
            </w:r>
            <w:r w:rsidR="001914B5">
              <w:rPr>
                <w:sz w:val="18"/>
                <w:szCs w:val="18"/>
              </w:rPr>
              <w:t>TA</w:t>
            </w:r>
            <w:r w:rsidR="00FB6A1B" w:rsidRPr="00A21165">
              <w:rPr>
                <w:sz w:val="18"/>
                <w:szCs w:val="18"/>
              </w:rPr>
              <w:t xml:space="preserve"> in KS1</w:t>
            </w:r>
            <w:r w:rsidR="00115DB5" w:rsidRPr="00A21165">
              <w:rPr>
                <w:sz w:val="18"/>
                <w:szCs w:val="18"/>
              </w:rPr>
              <w:t xml:space="preserve">. </w:t>
            </w:r>
            <w:r w:rsidR="009555A4" w:rsidRPr="00115DB5">
              <w:rPr>
                <w:sz w:val="18"/>
                <w:szCs w:val="18"/>
              </w:rPr>
              <w:t xml:space="preserve">The increased </w:t>
            </w:r>
            <w:r w:rsidR="00702E9F">
              <w:rPr>
                <w:sz w:val="18"/>
                <w:szCs w:val="18"/>
              </w:rPr>
              <w:t xml:space="preserve">adult </w:t>
            </w:r>
            <w:r w:rsidR="009555A4" w:rsidRPr="00115DB5">
              <w:rPr>
                <w:sz w:val="18"/>
                <w:szCs w:val="18"/>
              </w:rPr>
              <w:t xml:space="preserve">ratio will provide enhanced support for PP children who are currently working at levels lower than those expected for </w:t>
            </w:r>
            <w:r w:rsidR="009E17F7">
              <w:rPr>
                <w:sz w:val="18"/>
                <w:szCs w:val="18"/>
              </w:rPr>
              <w:t xml:space="preserve">their age. </w:t>
            </w:r>
          </w:p>
        </w:tc>
        <w:tc>
          <w:tcPr>
            <w:tcW w:w="1968" w:type="dxa"/>
          </w:tcPr>
          <w:p w14:paraId="6C33CE3E" w14:textId="238F2997" w:rsidR="009555A4" w:rsidRPr="00115DB5" w:rsidRDefault="009E17F7" w:rsidP="003A314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Attainment and progress will be broadly in line or above that of non-PP children.</w:t>
            </w:r>
          </w:p>
        </w:tc>
        <w:tc>
          <w:tcPr>
            <w:tcW w:w="1462" w:type="dxa"/>
          </w:tcPr>
          <w:p w14:paraId="1776E012" w14:textId="77777777" w:rsidR="001914B5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Attainment/</w:t>
            </w:r>
          </w:p>
          <w:p w14:paraId="2F3042DD" w14:textId="467ED261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 data</w:t>
            </w:r>
          </w:p>
          <w:p w14:paraId="0A59BACB" w14:textId="77777777" w:rsidR="009555A4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Lesson observations.</w:t>
            </w:r>
          </w:p>
          <w:p w14:paraId="2F5FB246" w14:textId="77777777" w:rsidR="001914B5" w:rsidRDefault="001914B5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 progress meetings</w:t>
            </w:r>
          </w:p>
          <w:p w14:paraId="626E8B8A" w14:textId="1E7B7A10" w:rsidR="001914B5" w:rsidRDefault="001914B5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Books scrutiny</w:t>
            </w:r>
          </w:p>
          <w:p w14:paraId="4CA9C192" w14:textId="4D7CD6BA" w:rsidR="001914B5" w:rsidRPr="00115DB5" w:rsidRDefault="001914B5" w:rsidP="00EB500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942" w:type="dxa"/>
          </w:tcPr>
          <w:p w14:paraId="4EF5ABD3" w14:textId="6FA5BFCA" w:rsidR="00167434" w:rsidRDefault="00B44170" w:rsidP="0060304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Autumn Term:</w:t>
            </w:r>
          </w:p>
          <w:p w14:paraId="56A57C01" w14:textId="6DB62048" w:rsidR="00AD64FB" w:rsidRDefault="0060304E" w:rsidP="00693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43% of PP children are achieving ARE in writing, compared to 60% of non-PP children. 7% of MAT children are PP, compared to 12% who are non-PP.</w:t>
            </w:r>
          </w:p>
          <w:p w14:paraId="0C4066CF" w14:textId="77777777" w:rsidR="008169CB" w:rsidRDefault="008169CB" w:rsidP="00816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whole school data for reading and maths.</w:t>
            </w:r>
          </w:p>
          <w:p w14:paraId="3F74DB9E" w14:textId="3EAC04B0" w:rsidR="00124471" w:rsidRDefault="00124471" w:rsidP="00693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Books are well presented across the whole school, with lots of opportunities for writing.</w:t>
            </w:r>
          </w:p>
          <w:p w14:paraId="683CAA07" w14:textId="77777777" w:rsidR="008169CB" w:rsidRDefault="008169CB" w:rsidP="00693B81">
            <w:pPr>
              <w:rPr>
                <w:sz w:val="18"/>
                <w:szCs w:val="18"/>
              </w:rPr>
            </w:pPr>
          </w:p>
          <w:p w14:paraId="482E95B9" w14:textId="527150B9" w:rsidR="00B60384" w:rsidRDefault="00B60384" w:rsidP="00B60384">
            <w:pPr>
              <w:rPr>
                <w:b/>
                <w:sz w:val="18"/>
                <w:szCs w:val="18"/>
              </w:rPr>
            </w:pPr>
            <w:r w:rsidRPr="00B44170">
              <w:rPr>
                <w:b/>
                <w:sz w:val="18"/>
                <w:szCs w:val="18"/>
              </w:rPr>
              <w:t>Spring Term</w:t>
            </w:r>
            <w:r w:rsidR="00B44170" w:rsidRPr="00B44170">
              <w:rPr>
                <w:b/>
                <w:sz w:val="18"/>
                <w:szCs w:val="18"/>
              </w:rPr>
              <w:t>:</w:t>
            </w:r>
          </w:p>
          <w:p w14:paraId="0F6A07DD" w14:textId="0A7C8644" w:rsidR="0060304E" w:rsidRPr="0060304E" w:rsidRDefault="0060304E" w:rsidP="00B60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 of PP children are achieving ARE in writing, compa</w:t>
            </w:r>
            <w:r w:rsidR="00B10FB5">
              <w:rPr>
                <w:sz w:val="18"/>
                <w:szCs w:val="18"/>
              </w:rPr>
              <w:t>red to 57% of non-PP</w:t>
            </w:r>
            <w:r>
              <w:rPr>
                <w:sz w:val="18"/>
                <w:szCs w:val="18"/>
              </w:rPr>
              <w:t>. 5% of MAT children are PP, compared to 10% who are non-PP.</w:t>
            </w:r>
          </w:p>
          <w:p w14:paraId="67D7A3F7" w14:textId="24037F5E" w:rsidR="002C23B0" w:rsidRDefault="002C23B0" w:rsidP="00B60384">
            <w:pPr>
              <w:rPr>
                <w:sz w:val="18"/>
                <w:szCs w:val="18"/>
              </w:rPr>
            </w:pPr>
            <w:r w:rsidRPr="0060304E">
              <w:rPr>
                <w:sz w:val="18"/>
                <w:szCs w:val="18"/>
              </w:rPr>
              <w:t xml:space="preserve">58% </w:t>
            </w:r>
            <w:r w:rsidR="0060304E" w:rsidRPr="0060304E">
              <w:rPr>
                <w:sz w:val="18"/>
                <w:szCs w:val="18"/>
              </w:rPr>
              <w:t xml:space="preserve">of </w:t>
            </w:r>
            <w:r w:rsidRPr="0060304E">
              <w:rPr>
                <w:sz w:val="18"/>
                <w:szCs w:val="18"/>
              </w:rPr>
              <w:t>PP</w:t>
            </w:r>
            <w:r w:rsidR="0060304E" w:rsidRPr="0060304E">
              <w:rPr>
                <w:sz w:val="18"/>
                <w:szCs w:val="18"/>
              </w:rPr>
              <w:t xml:space="preserve"> children are achieving ARE in reading, in comparison to 71% of n</w:t>
            </w:r>
            <w:r w:rsidRPr="0060304E">
              <w:rPr>
                <w:sz w:val="18"/>
                <w:szCs w:val="18"/>
              </w:rPr>
              <w:t>on</w:t>
            </w:r>
            <w:r w:rsidR="0060304E">
              <w:rPr>
                <w:sz w:val="18"/>
                <w:szCs w:val="18"/>
              </w:rPr>
              <w:t>-</w:t>
            </w:r>
            <w:r w:rsidR="00B10FB5">
              <w:rPr>
                <w:sz w:val="18"/>
                <w:szCs w:val="18"/>
              </w:rPr>
              <w:t>PP</w:t>
            </w:r>
            <w:r w:rsidR="0060304E" w:rsidRPr="0060304E">
              <w:rPr>
                <w:sz w:val="18"/>
                <w:szCs w:val="18"/>
              </w:rPr>
              <w:t xml:space="preserve">. </w:t>
            </w:r>
            <w:r w:rsidRPr="0060304E">
              <w:rPr>
                <w:sz w:val="18"/>
                <w:szCs w:val="18"/>
              </w:rPr>
              <w:t>18</w:t>
            </w:r>
            <w:r w:rsidR="0060304E" w:rsidRPr="0060304E">
              <w:rPr>
                <w:sz w:val="18"/>
                <w:szCs w:val="18"/>
              </w:rPr>
              <w:t>% of MAT children are</w:t>
            </w:r>
            <w:r w:rsidRPr="0060304E">
              <w:rPr>
                <w:sz w:val="18"/>
                <w:szCs w:val="18"/>
              </w:rPr>
              <w:t xml:space="preserve"> PP, </w:t>
            </w:r>
            <w:r w:rsidR="0060304E" w:rsidRPr="0060304E">
              <w:rPr>
                <w:sz w:val="18"/>
                <w:szCs w:val="18"/>
              </w:rPr>
              <w:t>compared to 27% of non-PP.</w:t>
            </w:r>
          </w:p>
          <w:p w14:paraId="3539EE20" w14:textId="5DE956FA" w:rsidR="00835AF7" w:rsidRPr="0060304E" w:rsidRDefault="00835AF7" w:rsidP="00B60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 of PP children are achieving ARE in mat</w:t>
            </w:r>
            <w:r w:rsidR="00C65B69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s, compared to, 73% of non-PP. 12% of MAT children are PP, in comparison to 26% of non-PP.</w:t>
            </w:r>
          </w:p>
          <w:p w14:paraId="259D7DBB" w14:textId="07597258" w:rsidR="003A6340" w:rsidRDefault="003A6340" w:rsidP="003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Books continue to be well presented across the whole school, with lots of opportunities for writing.</w:t>
            </w:r>
          </w:p>
          <w:p w14:paraId="7A7D3A95" w14:textId="77777777" w:rsidR="008169CB" w:rsidRDefault="008169CB" w:rsidP="00693B81">
            <w:pPr>
              <w:rPr>
                <w:sz w:val="18"/>
                <w:szCs w:val="18"/>
              </w:rPr>
            </w:pPr>
          </w:p>
          <w:p w14:paraId="40809709" w14:textId="2E0F6114" w:rsidR="00347152" w:rsidRDefault="00E63F62" w:rsidP="00E95B51">
            <w:pPr>
              <w:rPr>
                <w:b/>
                <w:sz w:val="18"/>
                <w:szCs w:val="18"/>
              </w:rPr>
            </w:pPr>
            <w:r w:rsidRPr="00E63F62">
              <w:rPr>
                <w:b/>
                <w:sz w:val="18"/>
                <w:szCs w:val="18"/>
              </w:rPr>
              <w:t>Summer Term</w:t>
            </w:r>
            <w:r>
              <w:rPr>
                <w:b/>
                <w:sz w:val="18"/>
                <w:szCs w:val="18"/>
              </w:rPr>
              <w:t>:</w:t>
            </w:r>
          </w:p>
          <w:p w14:paraId="77218A32" w14:textId="273FFABB" w:rsidR="0060304E" w:rsidRDefault="0060304E" w:rsidP="00E95B51">
            <w:pPr>
              <w:rPr>
                <w:b/>
                <w:sz w:val="18"/>
                <w:szCs w:val="18"/>
              </w:rPr>
            </w:pPr>
            <w:r w:rsidRPr="0060304E">
              <w:rPr>
                <w:sz w:val="18"/>
                <w:szCs w:val="18"/>
              </w:rPr>
              <w:t>38% of PP children are achieving ARE in writing, co</w:t>
            </w:r>
            <w:r w:rsidR="00B10FB5">
              <w:rPr>
                <w:sz w:val="18"/>
                <w:szCs w:val="18"/>
              </w:rPr>
              <w:t>mpared to 48% of non-PP</w:t>
            </w:r>
            <w:r w:rsidRPr="0060304E">
              <w:rPr>
                <w:sz w:val="18"/>
                <w:szCs w:val="18"/>
              </w:rPr>
              <w:t>. 6 % of PP children are MAT, c</w:t>
            </w:r>
            <w:r w:rsidR="00B10FB5">
              <w:rPr>
                <w:sz w:val="18"/>
                <w:szCs w:val="18"/>
              </w:rPr>
              <w:t>ompared to 7% of non-PP</w:t>
            </w:r>
            <w:r w:rsidRPr="0060304E">
              <w:rPr>
                <w:sz w:val="18"/>
                <w:szCs w:val="18"/>
              </w:rPr>
              <w:t>.</w:t>
            </w:r>
          </w:p>
          <w:p w14:paraId="74242CA1" w14:textId="2A7B68B6" w:rsidR="0060304E" w:rsidRDefault="0060304E" w:rsidP="00E95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68% of pupil premium children are achieving ARE, in comparison to 78% in reading. </w:t>
            </w:r>
            <w:r w:rsidR="001D1ECC">
              <w:rPr>
                <w:sz w:val="18"/>
                <w:szCs w:val="18"/>
              </w:rPr>
              <w:t>23% of PP children are MAT, in comparison to 35% of non-PP.</w:t>
            </w:r>
          </w:p>
          <w:p w14:paraId="337B8CE8" w14:textId="5DFB041E" w:rsidR="00835AF7" w:rsidRPr="00835AF7" w:rsidRDefault="00835AF7" w:rsidP="00835AF7">
            <w:pPr>
              <w:rPr>
                <w:sz w:val="18"/>
                <w:szCs w:val="18"/>
              </w:rPr>
            </w:pPr>
            <w:r w:rsidRPr="00835AF7">
              <w:rPr>
                <w:sz w:val="18"/>
                <w:szCs w:val="18"/>
              </w:rPr>
              <w:t>68% of PP child</w:t>
            </w:r>
            <w:r w:rsidR="00C65B69">
              <w:rPr>
                <w:sz w:val="18"/>
                <w:szCs w:val="18"/>
              </w:rPr>
              <w:t>ren are achieving ARE in maths</w:t>
            </w:r>
            <w:r w:rsidRPr="00835AF7">
              <w:rPr>
                <w:sz w:val="18"/>
                <w:szCs w:val="18"/>
              </w:rPr>
              <w:t>, compared to 84% of non-PP. 24% of MAT children are PP, in comparison to 31% of non-PP.</w:t>
            </w:r>
          </w:p>
          <w:p w14:paraId="202F19CD" w14:textId="25D97FAB" w:rsidR="003A6340" w:rsidRDefault="003A6340" w:rsidP="003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Books remain well presented across the whole school, with lots of opportunities for writing.</w:t>
            </w:r>
          </w:p>
          <w:p w14:paraId="1B9D7284" w14:textId="202C5894" w:rsidR="003A6340" w:rsidRPr="003A6340" w:rsidRDefault="003A6340" w:rsidP="003A6340">
            <w:pPr>
              <w:rPr>
                <w:b/>
                <w:sz w:val="18"/>
                <w:szCs w:val="18"/>
              </w:rPr>
            </w:pPr>
          </w:p>
          <w:p w14:paraId="1B0A3997" w14:textId="2774A23C" w:rsidR="003A6340" w:rsidRPr="00347152" w:rsidRDefault="003A6340" w:rsidP="00E95B51">
            <w:pPr>
              <w:rPr>
                <w:b/>
                <w:sz w:val="18"/>
                <w:szCs w:val="18"/>
              </w:rPr>
            </w:pPr>
          </w:p>
        </w:tc>
      </w:tr>
      <w:tr w:rsidR="003813BE" w:rsidRPr="00115DB5" w14:paraId="0252A1FA" w14:textId="77777777" w:rsidTr="001D68AF">
        <w:trPr>
          <w:trHeight w:val="613"/>
        </w:trPr>
        <w:tc>
          <w:tcPr>
            <w:tcW w:w="1522" w:type="dxa"/>
          </w:tcPr>
          <w:p w14:paraId="67307E0F" w14:textId="5EFA6600" w:rsidR="003813BE" w:rsidRPr="00A21165" w:rsidRDefault="00440C31" w:rsidP="002A18D7">
            <w:pPr>
              <w:rPr>
                <w:sz w:val="18"/>
                <w:szCs w:val="18"/>
                <w:highlight w:val="yellow"/>
              </w:rPr>
            </w:pPr>
            <w:r w:rsidRPr="00A21165">
              <w:rPr>
                <w:sz w:val="18"/>
                <w:szCs w:val="18"/>
              </w:rPr>
              <w:lastRenderedPageBreak/>
              <w:t xml:space="preserve">Family support for Pupil premium </w:t>
            </w:r>
            <w:r w:rsidR="00D30845">
              <w:rPr>
                <w:sz w:val="18"/>
                <w:szCs w:val="18"/>
              </w:rPr>
              <w:t>children/</w:t>
            </w:r>
            <w:r w:rsidRPr="00A21165">
              <w:rPr>
                <w:sz w:val="18"/>
                <w:szCs w:val="18"/>
              </w:rPr>
              <w:t>families.</w:t>
            </w:r>
            <w:r w:rsidR="003813BE" w:rsidRPr="00A211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14:paraId="1AAA5654" w14:textId="77777777" w:rsidR="00B43DC8" w:rsidRDefault="00FB6A1B" w:rsidP="00FB6A1B">
            <w:pPr>
              <w:rPr>
                <w:sz w:val="18"/>
                <w:szCs w:val="18"/>
              </w:rPr>
            </w:pPr>
            <w:r w:rsidRPr="00F1502C">
              <w:rPr>
                <w:sz w:val="18"/>
                <w:szCs w:val="18"/>
              </w:rPr>
              <w:t>£</w:t>
            </w:r>
            <w:r w:rsidR="00B43DC8">
              <w:rPr>
                <w:sz w:val="18"/>
                <w:szCs w:val="18"/>
              </w:rPr>
              <w:t>18, 245.69</w:t>
            </w:r>
          </w:p>
          <w:p w14:paraId="2D50E5C1" w14:textId="16DF96D6" w:rsidR="0064713E" w:rsidRPr="00F1502C" w:rsidRDefault="002A18D7" w:rsidP="00FB6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</w:t>
            </w:r>
            <w:r w:rsidR="00DB509B" w:rsidRPr="00F1502C">
              <w:rPr>
                <w:sz w:val="18"/>
                <w:szCs w:val="18"/>
              </w:rPr>
              <w:t>al salary of DHT</w:t>
            </w:r>
            <w:r>
              <w:rPr>
                <w:sz w:val="18"/>
                <w:szCs w:val="18"/>
              </w:rPr>
              <w:t>/DSL</w:t>
            </w:r>
            <w:r w:rsidR="00DB509B" w:rsidRPr="00F1502C">
              <w:rPr>
                <w:sz w:val="18"/>
                <w:szCs w:val="18"/>
              </w:rPr>
              <w:t xml:space="preserve"> </w:t>
            </w:r>
            <w:r w:rsidR="007C31E7" w:rsidRPr="00F1502C">
              <w:rPr>
                <w:sz w:val="18"/>
                <w:szCs w:val="18"/>
              </w:rPr>
              <w:t xml:space="preserve">and </w:t>
            </w:r>
            <w:r w:rsidR="00F1502C">
              <w:rPr>
                <w:sz w:val="18"/>
                <w:szCs w:val="18"/>
              </w:rPr>
              <w:t>Deputy</w:t>
            </w:r>
            <w:r w:rsidR="007C31E7" w:rsidRPr="00F1502C">
              <w:rPr>
                <w:sz w:val="18"/>
                <w:szCs w:val="18"/>
              </w:rPr>
              <w:t xml:space="preserve"> DSL </w:t>
            </w:r>
          </w:p>
          <w:p w14:paraId="269A08A9" w14:textId="77777777" w:rsidR="00FE0FE1" w:rsidRPr="00F1502C" w:rsidRDefault="00FE0FE1" w:rsidP="00FB6A1B">
            <w:pPr>
              <w:rPr>
                <w:sz w:val="18"/>
                <w:szCs w:val="18"/>
              </w:rPr>
            </w:pPr>
          </w:p>
          <w:p w14:paraId="3609AA83" w14:textId="77777777" w:rsidR="00064B7D" w:rsidRPr="00F1502C" w:rsidRDefault="00064B7D" w:rsidP="00FB6A1B">
            <w:pPr>
              <w:rPr>
                <w:color w:val="FF0000"/>
                <w:sz w:val="18"/>
                <w:szCs w:val="18"/>
              </w:rPr>
            </w:pPr>
          </w:p>
          <w:p w14:paraId="55D37C9C" w14:textId="77777777" w:rsidR="00072E0C" w:rsidRPr="00F1502C" w:rsidRDefault="00072E0C" w:rsidP="00072E0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</w:p>
          <w:p w14:paraId="4A60F611" w14:textId="314A2C30" w:rsidR="00064B7D" w:rsidRPr="00F1502C" w:rsidRDefault="00064B7D" w:rsidP="00F1502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84" w:type="dxa"/>
          </w:tcPr>
          <w:p w14:paraId="04CCC43E" w14:textId="25655ECF" w:rsidR="003813BE" w:rsidRPr="00115DB5" w:rsidRDefault="00115DB5" w:rsidP="00115DB5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The famil</w:t>
            </w:r>
            <w:r w:rsidR="00D30845">
              <w:rPr>
                <w:sz w:val="18"/>
                <w:szCs w:val="18"/>
              </w:rPr>
              <w:t>y support/s</w:t>
            </w:r>
            <w:r w:rsidR="00A21165">
              <w:rPr>
                <w:sz w:val="18"/>
                <w:szCs w:val="18"/>
              </w:rPr>
              <w:t>afeguarding and SENCO</w:t>
            </w:r>
            <w:r>
              <w:rPr>
                <w:sz w:val="18"/>
                <w:szCs w:val="18"/>
              </w:rPr>
              <w:t xml:space="preserve"> role has be</w:t>
            </w:r>
            <w:r w:rsidR="00702E9F">
              <w:rPr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 xml:space="preserve"> valuable in supporting our PP families. Early help has been the key in successfully identifying and providing help where need</w:t>
            </w:r>
            <w:r w:rsidR="00702E9F">
              <w:rPr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 xml:space="preserve"> in order for our PP children to </w:t>
            </w:r>
            <w:r w:rsidR="00D30845">
              <w:rPr>
                <w:sz w:val="18"/>
                <w:szCs w:val="18"/>
              </w:rPr>
              <w:t>achieve the best possible outcomes.</w:t>
            </w:r>
          </w:p>
        </w:tc>
        <w:tc>
          <w:tcPr>
            <w:tcW w:w="2389" w:type="dxa"/>
          </w:tcPr>
          <w:p w14:paraId="6E60AFAC" w14:textId="4A6A85E0" w:rsidR="00EB5002" w:rsidRDefault="00EB5002" w:rsidP="00EB5002">
            <w:pPr>
              <w:rPr>
                <w:sz w:val="18"/>
                <w:szCs w:val="18"/>
              </w:rPr>
            </w:pPr>
            <w:r w:rsidRPr="009648A9">
              <w:rPr>
                <w:sz w:val="18"/>
                <w:szCs w:val="18"/>
              </w:rPr>
              <w:t xml:space="preserve">Approximately </w:t>
            </w:r>
            <w:r w:rsidR="00291BD1" w:rsidRPr="009648A9">
              <w:rPr>
                <w:sz w:val="18"/>
                <w:szCs w:val="18"/>
              </w:rPr>
              <w:t>40</w:t>
            </w:r>
            <w:r w:rsidRPr="009648A9">
              <w:rPr>
                <w:sz w:val="18"/>
                <w:szCs w:val="18"/>
              </w:rPr>
              <w:t xml:space="preserve">% </w:t>
            </w:r>
            <w:r w:rsidR="00291BD1" w:rsidRPr="009648A9">
              <w:rPr>
                <w:sz w:val="18"/>
                <w:szCs w:val="18"/>
              </w:rPr>
              <w:t xml:space="preserve"> (61</w:t>
            </w:r>
            <w:r w:rsidR="00291BD1">
              <w:rPr>
                <w:sz w:val="18"/>
                <w:szCs w:val="18"/>
              </w:rPr>
              <w:t xml:space="preserve">/153) </w:t>
            </w:r>
            <w:r>
              <w:rPr>
                <w:sz w:val="18"/>
                <w:szCs w:val="18"/>
              </w:rPr>
              <w:t>of PP children are accessing either family support (at some level)</w:t>
            </w:r>
          </w:p>
          <w:p w14:paraId="0E405E7C" w14:textId="49AC75CA" w:rsidR="00EB5002" w:rsidRDefault="007C31E7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 SEND </w:t>
            </w:r>
            <w:r w:rsidR="00EB5002">
              <w:rPr>
                <w:sz w:val="18"/>
                <w:szCs w:val="18"/>
              </w:rPr>
              <w:t xml:space="preserve">support. Families will be supported through drop in session for both parents and children (Talk Time). </w:t>
            </w:r>
          </w:p>
          <w:p w14:paraId="56757E68" w14:textId="77777777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Formal meetings are held where families have a social worker/family outreach worker or where school are the lead professional. </w:t>
            </w:r>
          </w:p>
          <w:p w14:paraId="747F40EE" w14:textId="3B7EFD8D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of worry monster in school. Monitoring of attendance for children on Vu</w:t>
            </w:r>
            <w:r w:rsidR="007C31E7">
              <w:rPr>
                <w:sz w:val="18"/>
                <w:szCs w:val="18"/>
              </w:rPr>
              <w:t>lnerable Risk, Register/SEND</w:t>
            </w:r>
            <w:r>
              <w:rPr>
                <w:sz w:val="18"/>
                <w:szCs w:val="18"/>
              </w:rPr>
              <w:t xml:space="preserve"> Register.</w:t>
            </w:r>
          </w:p>
          <w:p w14:paraId="11D1D2C2" w14:textId="501C7396" w:rsidR="007C31E7" w:rsidRDefault="007C31E7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From the spring term the 16% of PP children will be accessing family support (at some level). </w:t>
            </w:r>
          </w:p>
          <w:p w14:paraId="3081204A" w14:textId="0A4FE987" w:rsidR="003813BE" w:rsidRPr="004823F4" w:rsidRDefault="003813BE" w:rsidP="009C7C3E">
            <w:pPr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</w:tcPr>
          <w:p w14:paraId="6F85470C" w14:textId="77777777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 will be supported throughout difficult times and this will in turn produce more positive outcomes for the children.</w:t>
            </w:r>
          </w:p>
          <w:p w14:paraId="67037E16" w14:textId="77777777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Improved well-being within families. </w:t>
            </w:r>
          </w:p>
          <w:p w14:paraId="46CB256D" w14:textId="4D7A19FB" w:rsidR="003813BE" w:rsidRPr="00D30845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will be supported to enable them to reach their full potential and ensure their SEMH needs are met. </w:t>
            </w:r>
          </w:p>
        </w:tc>
        <w:tc>
          <w:tcPr>
            <w:tcW w:w="1462" w:type="dxa"/>
          </w:tcPr>
          <w:p w14:paraId="22E3DC0E" w14:textId="77777777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studies</w:t>
            </w:r>
          </w:p>
          <w:p w14:paraId="1A7DCB26" w14:textId="77777777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 parent questionnaires</w:t>
            </w:r>
          </w:p>
          <w:p w14:paraId="66E71DE9" w14:textId="77777777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Attainment/progress data.</w:t>
            </w:r>
          </w:p>
          <w:p w14:paraId="237008B3" w14:textId="77777777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Attendance data</w:t>
            </w:r>
          </w:p>
          <w:p w14:paraId="1C0A8FC6" w14:textId="1CEDAA19" w:rsidR="00EB5002" w:rsidRDefault="0034715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SDQs</w:t>
            </w:r>
          </w:p>
          <w:p w14:paraId="5C3A631D" w14:textId="77777777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Positive Handling Incident logs</w:t>
            </w:r>
          </w:p>
          <w:p w14:paraId="46F9349D" w14:textId="77777777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 Audit</w:t>
            </w:r>
          </w:p>
          <w:p w14:paraId="76688480" w14:textId="61644625" w:rsidR="00EE4D00" w:rsidRPr="00115DB5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Worry monster/Talk Time logs</w:t>
            </w:r>
          </w:p>
        </w:tc>
        <w:tc>
          <w:tcPr>
            <w:tcW w:w="3942" w:type="dxa"/>
          </w:tcPr>
          <w:p w14:paraId="63ED928C" w14:textId="53C4EF6C" w:rsidR="00B44170" w:rsidRDefault="00B44170" w:rsidP="00582144">
            <w:pPr>
              <w:rPr>
                <w:b/>
                <w:sz w:val="18"/>
                <w:szCs w:val="18"/>
              </w:rPr>
            </w:pPr>
            <w:r w:rsidRPr="00B44170">
              <w:rPr>
                <w:b/>
                <w:sz w:val="18"/>
                <w:szCs w:val="18"/>
              </w:rPr>
              <w:t>Autumn Term</w:t>
            </w:r>
            <w:r>
              <w:rPr>
                <w:b/>
                <w:sz w:val="18"/>
                <w:szCs w:val="18"/>
              </w:rPr>
              <w:t>:</w:t>
            </w:r>
          </w:p>
          <w:p w14:paraId="4521DCBF" w14:textId="6D9A46A8" w:rsidR="00167434" w:rsidRPr="00124471" w:rsidRDefault="00124471" w:rsidP="00582144">
            <w:pPr>
              <w:rPr>
                <w:sz w:val="18"/>
                <w:szCs w:val="18"/>
              </w:rPr>
            </w:pPr>
            <w:r w:rsidRPr="00124471">
              <w:rPr>
                <w:sz w:val="18"/>
                <w:szCs w:val="18"/>
              </w:rPr>
              <w:t>Ofsted found safeguarding to be effective at the school.</w:t>
            </w:r>
          </w:p>
          <w:p w14:paraId="0E8B17D0" w14:textId="49284314" w:rsidR="00167434" w:rsidRPr="00252BBE" w:rsidRDefault="00252BBE" w:rsidP="00582144">
            <w:pPr>
              <w:rPr>
                <w:sz w:val="18"/>
                <w:szCs w:val="18"/>
              </w:rPr>
            </w:pPr>
            <w:r w:rsidRPr="00252BBE">
              <w:rPr>
                <w:sz w:val="18"/>
                <w:szCs w:val="18"/>
              </w:rPr>
              <w:t xml:space="preserve">Attendance is </w:t>
            </w:r>
            <w:r>
              <w:rPr>
                <w:sz w:val="18"/>
                <w:szCs w:val="18"/>
              </w:rPr>
              <w:t>94.7%</w:t>
            </w:r>
          </w:p>
          <w:p w14:paraId="4232BB47" w14:textId="485BFDA6" w:rsidR="00252BBE" w:rsidRPr="00252BBE" w:rsidRDefault="00252BBE" w:rsidP="00582144">
            <w:pPr>
              <w:rPr>
                <w:sz w:val="18"/>
                <w:szCs w:val="18"/>
              </w:rPr>
            </w:pPr>
            <w:r w:rsidRPr="00252BBE">
              <w:rPr>
                <w:sz w:val="18"/>
                <w:szCs w:val="18"/>
              </w:rPr>
              <w:t xml:space="preserve">Children and parents (on behalf of their children) are still requesting Talk Time in school. </w:t>
            </w:r>
          </w:p>
          <w:p w14:paraId="260051F0" w14:textId="77777777" w:rsidR="00252BBE" w:rsidRDefault="00252BBE" w:rsidP="00252BBE">
            <w:pPr>
              <w:rPr>
                <w:sz w:val="18"/>
                <w:szCs w:val="18"/>
              </w:rPr>
            </w:pPr>
            <w:r w:rsidRPr="00956401">
              <w:rPr>
                <w:sz w:val="18"/>
                <w:szCs w:val="18"/>
              </w:rPr>
              <w:t>Writing data</w:t>
            </w:r>
            <w:r>
              <w:rPr>
                <w:sz w:val="18"/>
                <w:szCs w:val="18"/>
              </w:rPr>
              <w:t xml:space="preserve"> for pupil premium children is lower than non-pupil premium children in all year groups. </w:t>
            </w:r>
          </w:p>
          <w:p w14:paraId="400C3188" w14:textId="77777777" w:rsidR="00167434" w:rsidRPr="00B44170" w:rsidRDefault="00167434" w:rsidP="00582144">
            <w:pPr>
              <w:rPr>
                <w:b/>
                <w:sz w:val="18"/>
                <w:szCs w:val="18"/>
              </w:rPr>
            </w:pPr>
          </w:p>
          <w:p w14:paraId="48F5F2D8" w14:textId="2ED500C1" w:rsidR="00A644C3" w:rsidRDefault="00A644C3" w:rsidP="00A644C3">
            <w:pPr>
              <w:rPr>
                <w:b/>
                <w:sz w:val="18"/>
                <w:szCs w:val="18"/>
              </w:rPr>
            </w:pPr>
            <w:r w:rsidRPr="00B44170">
              <w:rPr>
                <w:b/>
                <w:sz w:val="18"/>
                <w:szCs w:val="18"/>
              </w:rPr>
              <w:t>Spring Term</w:t>
            </w:r>
            <w:r w:rsidR="00B44170">
              <w:rPr>
                <w:b/>
                <w:sz w:val="18"/>
                <w:szCs w:val="18"/>
              </w:rPr>
              <w:t>:</w:t>
            </w:r>
          </w:p>
          <w:p w14:paraId="3C8AB77E" w14:textId="4F9DE78C" w:rsidR="00167434" w:rsidRDefault="003A6340" w:rsidP="00A64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school had a very positive safeguarding audit from t</w:t>
            </w:r>
            <w:r w:rsidR="004B5960">
              <w:rPr>
                <w:sz w:val="18"/>
                <w:szCs w:val="18"/>
              </w:rPr>
              <w:t>he Local Authority in February:</w:t>
            </w:r>
          </w:p>
          <w:p w14:paraId="77C8C3D1" w14:textId="5480DE80" w:rsidR="004B5960" w:rsidRDefault="004B5960" w:rsidP="00A644C3">
            <w:pPr>
              <w:rPr>
                <w:rStyle w:val="normaltextrun"/>
                <w:rFonts w:ascii="Calibri" w:hAnsi="Calibri" w:cs="Calibri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4B5960">
              <w:rPr>
                <w:rStyle w:val="normaltextrun"/>
                <w:rFonts w:ascii="Calibri" w:hAnsi="Calibri" w:cs="Calibri"/>
                <w:i/>
                <w:color w:val="000000"/>
                <w:sz w:val="18"/>
                <w:szCs w:val="18"/>
                <w:shd w:val="clear" w:color="auto" w:fill="FFFFFF"/>
              </w:rPr>
              <w:t>There continues to be a strong safeguarding team in place ensuring that a wide range of skills and knowledge can be applied to safeguarding concerns. </w:t>
            </w:r>
          </w:p>
          <w:p w14:paraId="6EE4C4D1" w14:textId="473E7CBE" w:rsidR="004B5960" w:rsidRPr="004B5960" w:rsidRDefault="004B5960" w:rsidP="00A644C3">
            <w:pPr>
              <w:rPr>
                <w:rStyle w:val="normaltextrun"/>
                <w:rFonts w:ascii="Calibri" w:hAnsi="Calibri" w:cs="Calibri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4B5960">
              <w:rPr>
                <w:rStyle w:val="normaltextrun"/>
                <w:rFonts w:ascii="Calibri" w:hAnsi="Calibri" w:cs="Calibri"/>
                <w:i/>
                <w:color w:val="000000"/>
                <w:sz w:val="18"/>
                <w:szCs w:val="18"/>
                <w:shd w:val="clear" w:color="auto" w:fill="FFFFFF"/>
              </w:rPr>
              <w:t>Safeguarding continues to feature prominently online.</w:t>
            </w:r>
          </w:p>
          <w:p w14:paraId="43445F63" w14:textId="0F48045F" w:rsidR="004B5960" w:rsidRPr="004B5960" w:rsidRDefault="004B5960" w:rsidP="00A644C3">
            <w:pPr>
              <w:rPr>
                <w:rStyle w:val="normaltextrun"/>
                <w:rFonts w:ascii="Calibri" w:hAnsi="Calibri" w:cs="Calibri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4B5960">
              <w:rPr>
                <w:rStyle w:val="normaltextrun"/>
                <w:rFonts w:ascii="Calibri" w:hAnsi="Calibri" w:cs="Calibri"/>
                <w:i/>
                <w:color w:val="000000"/>
                <w:sz w:val="18"/>
                <w:szCs w:val="18"/>
                <w:shd w:val="clear" w:color="auto" w:fill="FFFFFF"/>
              </w:rPr>
              <w:t>Excellent Early Help offer</w:t>
            </w:r>
          </w:p>
          <w:p w14:paraId="315426A0" w14:textId="5DB5B3C7" w:rsidR="003A6340" w:rsidRDefault="003A6340" w:rsidP="00A64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Attendance is </w:t>
            </w:r>
            <w:r w:rsidR="003F272E">
              <w:rPr>
                <w:sz w:val="18"/>
                <w:szCs w:val="18"/>
              </w:rPr>
              <w:t>9</w:t>
            </w:r>
            <w:r w:rsidR="003F272E" w:rsidRPr="003F272E">
              <w:rPr>
                <w:sz w:val="18"/>
                <w:szCs w:val="18"/>
              </w:rPr>
              <w:t>3</w:t>
            </w:r>
            <w:r w:rsidRPr="003F272E">
              <w:rPr>
                <w:sz w:val="18"/>
                <w:szCs w:val="18"/>
              </w:rPr>
              <w:t>%</w:t>
            </w:r>
          </w:p>
          <w:p w14:paraId="576FC0E0" w14:textId="3780A00D" w:rsidR="003A6340" w:rsidRDefault="003A6340" w:rsidP="00A64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continue with our SEMH support for children. </w:t>
            </w:r>
            <w:r w:rsidR="003F272E">
              <w:rPr>
                <w:sz w:val="18"/>
                <w:szCs w:val="18"/>
              </w:rPr>
              <w:t xml:space="preserve">To help meet the needs of SEMH, </w:t>
            </w:r>
            <w:r>
              <w:rPr>
                <w:sz w:val="18"/>
                <w:szCs w:val="18"/>
              </w:rPr>
              <w:t xml:space="preserve">Mr Riley </w:t>
            </w:r>
            <w:r w:rsidR="003F272E">
              <w:rPr>
                <w:sz w:val="18"/>
                <w:szCs w:val="18"/>
              </w:rPr>
              <w:t>now has specific time to meet with targeted children.</w:t>
            </w:r>
          </w:p>
          <w:p w14:paraId="1C6D405D" w14:textId="0575B350" w:rsidR="003A6340" w:rsidRDefault="0046267E" w:rsidP="00A64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gap between PP children and non-PP children achieving </w:t>
            </w:r>
            <w:r w:rsidRPr="00022D78">
              <w:rPr>
                <w:sz w:val="18"/>
                <w:szCs w:val="18"/>
              </w:rPr>
              <w:t xml:space="preserve">ARE in </w:t>
            </w:r>
            <w:r w:rsidR="00986A76" w:rsidRPr="00022D78">
              <w:rPr>
                <w:sz w:val="18"/>
                <w:szCs w:val="18"/>
              </w:rPr>
              <w:t>writing</w:t>
            </w:r>
            <w:r w:rsidR="00835AF7" w:rsidRPr="00022D78">
              <w:rPr>
                <w:sz w:val="18"/>
                <w:szCs w:val="18"/>
              </w:rPr>
              <w:t xml:space="preserve">, </w:t>
            </w:r>
            <w:r w:rsidRPr="00022D78">
              <w:rPr>
                <w:sz w:val="18"/>
                <w:szCs w:val="18"/>
              </w:rPr>
              <w:t>has narrowed</w:t>
            </w:r>
            <w:r w:rsidR="003F272E" w:rsidRPr="00022D78">
              <w:rPr>
                <w:sz w:val="18"/>
                <w:szCs w:val="18"/>
              </w:rPr>
              <w:t xml:space="preserve"> </w:t>
            </w:r>
            <w:r w:rsidR="003F272E">
              <w:rPr>
                <w:sz w:val="18"/>
                <w:szCs w:val="18"/>
              </w:rPr>
              <w:t>since the autumn term</w:t>
            </w:r>
            <w:r>
              <w:rPr>
                <w:sz w:val="18"/>
                <w:szCs w:val="18"/>
              </w:rPr>
              <w:t xml:space="preserve">. </w:t>
            </w:r>
          </w:p>
          <w:p w14:paraId="52E2078B" w14:textId="15A5742A" w:rsidR="00A416B1" w:rsidRDefault="00A416B1" w:rsidP="00A644C3">
            <w:pPr>
              <w:rPr>
                <w:b/>
                <w:sz w:val="18"/>
                <w:szCs w:val="18"/>
              </w:rPr>
            </w:pPr>
            <w:r w:rsidRPr="00A416B1">
              <w:rPr>
                <w:b/>
                <w:sz w:val="18"/>
                <w:szCs w:val="18"/>
              </w:rPr>
              <w:t>Summer Term:</w:t>
            </w:r>
          </w:p>
          <w:p w14:paraId="140E447A" w14:textId="1F7E3A0E" w:rsidR="00E4063F" w:rsidRPr="00E4063F" w:rsidRDefault="00E4063F" w:rsidP="00E4063F">
            <w:pPr>
              <w:rPr>
                <w:sz w:val="18"/>
                <w:szCs w:val="18"/>
              </w:rPr>
            </w:pPr>
            <w:r w:rsidRPr="00E4063F">
              <w:rPr>
                <w:sz w:val="18"/>
                <w:szCs w:val="18"/>
              </w:rPr>
              <w:t xml:space="preserve">Attendance is </w:t>
            </w:r>
            <w:r w:rsidR="003F272E">
              <w:rPr>
                <w:sz w:val="18"/>
                <w:szCs w:val="18"/>
              </w:rPr>
              <w:t>9</w:t>
            </w:r>
            <w:r w:rsidR="003F272E" w:rsidRPr="003F272E">
              <w:rPr>
                <w:sz w:val="18"/>
                <w:szCs w:val="18"/>
              </w:rPr>
              <w:t>2</w:t>
            </w:r>
            <w:r w:rsidRPr="003F272E">
              <w:rPr>
                <w:sz w:val="18"/>
                <w:szCs w:val="18"/>
              </w:rPr>
              <w:t>%</w:t>
            </w:r>
          </w:p>
          <w:p w14:paraId="0265C6CE" w14:textId="13A179A8" w:rsidR="00E4063F" w:rsidRPr="0031575C" w:rsidRDefault="0031575C" w:rsidP="00E40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Riley continues to develop his role in supporting children with SEMH, by holding a parent’s meeting to discuss progress (this will be offered to all parent’s next year).</w:t>
            </w:r>
          </w:p>
          <w:p w14:paraId="41C329CC" w14:textId="3ACD2A00" w:rsidR="003F272E" w:rsidRDefault="003F272E" w:rsidP="003F2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gap between PP children and non-PP children achieving </w:t>
            </w:r>
            <w:r w:rsidRPr="00D4462D">
              <w:rPr>
                <w:sz w:val="18"/>
                <w:szCs w:val="18"/>
              </w:rPr>
              <w:t>ARE in reading</w:t>
            </w:r>
            <w:r w:rsidR="00986A76" w:rsidRPr="00D4462D">
              <w:rPr>
                <w:sz w:val="18"/>
                <w:szCs w:val="18"/>
              </w:rPr>
              <w:t>, writing</w:t>
            </w:r>
            <w:r w:rsidRPr="00D4462D">
              <w:rPr>
                <w:sz w:val="18"/>
                <w:szCs w:val="18"/>
              </w:rPr>
              <w:t xml:space="preserve"> and maths throughout the year has narrowed</w:t>
            </w:r>
            <w:r>
              <w:rPr>
                <w:sz w:val="18"/>
                <w:szCs w:val="18"/>
              </w:rPr>
              <w:t xml:space="preserve">. </w:t>
            </w:r>
          </w:p>
          <w:p w14:paraId="54F2D142" w14:textId="5BD6D79C" w:rsidR="00E5391B" w:rsidRPr="0031575C" w:rsidRDefault="0031575C" w:rsidP="003F272E">
            <w:pPr>
              <w:rPr>
                <w:sz w:val="18"/>
                <w:szCs w:val="18"/>
              </w:rPr>
            </w:pPr>
            <w:r w:rsidRPr="0031575C">
              <w:rPr>
                <w:sz w:val="18"/>
                <w:szCs w:val="18"/>
              </w:rPr>
              <w:t>School were awarded the Committed to Inclusion Award 2021-2022</w:t>
            </w:r>
          </w:p>
        </w:tc>
      </w:tr>
      <w:tr w:rsidR="000F5598" w:rsidRPr="00115DB5" w14:paraId="37FD709C" w14:textId="77777777" w:rsidTr="001D68AF">
        <w:trPr>
          <w:trHeight w:val="357"/>
        </w:trPr>
        <w:tc>
          <w:tcPr>
            <w:tcW w:w="1522" w:type="dxa"/>
          </w:tcPr>
          <w:p w14:paraId="026ED9AA" w14:textId="2F475E52" w:rsidR="000F5598" w:rsidRDefault="000F5598" w:rsidP="009C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Reading support</w:t>
            </w:r>
            <w:r w:rsidR="00D3084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14:paraId="35EF4191" w14:textId="6B40D1D4" w:rsidR="00866367" w:rsidRPr="00072E0C" w:rsidRDefault="00AC6E8F" w:rsidP="003A3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£6,660</w:t>
            </w:r>
          </w:p>
          <w:p w14:paraId="1C1289D4" w14:textId="6652AF71" w:rsidR="00866367" w:rsidRDefault="0073564D" w:rsidP="00866367">
            <w:pPr>
              <w:rPr>
                <w:sz w:val="18"/>
                <w:szCs w:val="18"/>
              </w:rPr>
            </w:pPr>
            <w:r w:rsidRPr="00072E0C">
              <w:rPr>
                <w:sz w:val="18"/>
                <w:szCs w:val="18"/>
              </w:rPr>
              <w:t xml:space="preserve"> </w:t>
            </w:r>
            <w:r w:rsidR="00EE4D00" w:rsidRPr="00072E0C">
              <w:rPr>
                <w:sz w:val="18"/>
                <w:szCs w:val="18"/>
              </w:rPr>
              <w:t>(</w:t>
            </w:r>
            <w:r w:rsidRPr="00072E0C">
              <w:rPr>
                <w:sz w:val="18"/>
                <w:szCs w:val="18"/>
              </w:rPr>
              <w:t xml:space="preserve">£9 per hour </w:t>
            </w:r>
            <w:r w:rsidR="00072E0C" w:rsidRPr="00072E0C">
              <w:rPr>
                <w:sz w:val="18"/>
                <w:szCs w:val="18"/>
              </w:rPr>
              <w:t>(1</w:t>
            </w:r>
            <w:r w:rsidR="00866367" w:rsidRPr="00072E0C">
              <w:rPr>
                <w:sz w:val="18"/>
                <w:szCs w:val="18"/>
              </w:rPr>
              <w:t xml:space="preserve"> hrs daily for year</w:t>
            </w:r>
            <w:r w:rsidR="0064713E" w:rsidRPr="00072E0C">
              <w:rPr>
                <w:sz w:val="18"/>
                <w:szCs w:val="18"/>
              </w:rPr>
              <w:t xml:space="preserve"> </w:t>
            </w:r>
            <w:r w:rsidR="00072E0C" w:rsidRPr="00072E0C">
              <w:rPr>
                <w:sz w:val="18"/>
                <w:szCs w:val="18"/>
              </w:rPr>
              <w:t xml:space="preserve">x 2 </w:t>
            </w:r>
            <w:r w:rsidR="00866367" w:rsidRPr="00072E0C">
              <w:rPr>
                <w:sz w:val="18"/>
                <w:szCs w:val="18"/>
              </w:rPr>
              <w:t>members of staff</w:t>
            </w:r>
            <w:r w:rsidR="00EE4D00" w:rsidRPr="00072E0C">
              <w:rPr>
                <w:sz w:val="18"/>
                <w:szCs w:val="18"/>
              </w:rPr>
              <w:t>)</w:t>
            </w:r>
            <w:r w:rsidR="00D30845" w:rsidRPr="00072E0C">
              <w:rPr>
                <w:sz w:val="18"/>
                <w:szCs w:val="18"/>
              </w:rPr>
              <w:t>.</w:t>
            </w:r>
          </w:p>
          <w:p w14:paraId="71A0F7AA" w14:textId="0D216B07" w:rsidR="00072E0C" w:rsidRDefault="00072E0C" w:rsidP="0086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84" w:type="dxa"/>
          </w:tcPr>
          <w:p w14:paraId="474A3BB5" w14:textId="453F6BA9" w:rsidR="000F5598" w:rsidRDefault="009203EA" w:rsidP="00167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973F1F">
              <w:rPr>
                <w:sz w:val="18"/>
                <w:szCs w:val="18"/>
              </w:rPr>
              <w:t xml:space="preserve">his intervention proved to have positive outcomes for the children </w:t>
            </w:r>
            <w:r w:rsidR="00167434">
              <w:rPr>
                <w:sz w:val="18"/>
                <w:szCs w:val="18"/>
              </w:rPr>
              <w:t>in the past</w:t>
            </w:r>
            <w:r w:rsidR="00973F1F">
              <w:rPr>
                <w:sz w:val="18"/>
                <w:szCs w:val="18"/>
              </w:rPr>
              <w:t xml:space="preserve"> so is continuing this year. </w:t>
            </w:r>
          </w:p>
        </w:tc>
        <w:tc>
          <w:tcPr>
            <w:tcW w:w="2389" w:type="dxa"/>
          </w:tcPr>
          <w:p w14:paraId="05E15E68" w14:textId="5A065A6E" w:rsidR="000F5598" w:rsidRPr="00115DB5" w:rsidRDefault="00167434" w:rsidP="00C44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0F5598" w:rsidRPr="00866367">
              <w:rPr>
                <w:sz w:val="18"/>
                <w:szCs w:val="18"/>
              </w:rPr>
              <w:t xml:space="preserve">x reading support </w:t>
            </w:r>
            <w:r w:rsidR="00EE4D00" w:rsidRPr="00866367">
              <w:rPr>
                <w:sz w:val="18"/>
                <w:szCs w:val="18"/>
              </w:rPr>
              <w:t xml:space="preserve">staff </w:t>
            </w:r>
            <w:r w:rsidR="00D30845" w:rsidRPr="00866367">
              <w:rPr>
                <w:sz w:val="18"/>
                <w:szCs w:val="18"/>
              </w:rPr>
              <w:t>for PP</w:t>
            </w:r>
            <w:r w:rsidR="00D30845">
              <w:rPr>
                <w:sz w:val="18"/>
                <w:szCs w:val="18"/>
              </w:rPr>
              <w:t xml:space="preserve"> children.</w:t>
            </w:r>
            <w:r w:rsidR="00A85C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8" w:type="dxa"/>
          </w:tcPr>
          <w:p w14:paraId="31EF727B" w14:textId="5BB29338" w:rsidR="000F5598" w:rsidRPr="00115DB5" w:rsidRDefault="00D30845" w:rsidP="00111B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Improve attainment of</w:t>
            </w:r>
            <w:r w:rsidR="00714682">
              <w:rPr>
                <w:sz w:val="18"/>
                <w:szCs w:val="18"/>
              </w:rPr>
              <w:t xml:space="preserve"> reading of PP children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2B763D4E" w14:textId="0311458B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 data.</w:t>
            </w:r>
          </w:p>
          <w:p w14:paraId="4A07A316" w14:textId="1B5930CB" w:rsidR="00457269" w:rsidRPr="00115DB5" w:rsidRDefault="00457269" w:rsidP="00EB5002">
            <w:pPr>
              <w:rPr>
                <w:sz w:val="18"/>
                <w:szCs w:val="18"/>
              </w:rPr>
            </w:pPr>
          </w:p>
        </w:tc>
        <w:tc>
          <w:tcPr>
            <w:tcW w:w="3942" w:type="dxa"/>
          </w:tcPr>
          <w:p w14:paraId="617D8072" w14:textId="64DABE75" w:rsidR="00387C00" w:rsidRPr="00387C00" w:rsidRDefault="00E34963" w:rsidP="009C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72% of children, 1:1 reading, </w:t>
            </w:r>
            <w:r w:rsidR="00387C00">
              <w:rPr>
                <w:sz w:val="18"/>
                <w:szCs w:val="18"/>
              </w:rPr>
              <w:t>have</w:t>
            </w:r>
            <w:r>
              <w:rPr>
                <w:sz w:val="18"/>
                <w:szCs w:val="18"/>
              </w:rPr>
              <w:t xml:space="preserve"> gone up a full year or more in their reading age in just 9 months</w:t>
            </w:r>
          </w:p>
          <w:p w14:paraId="6302D306" w14:textId="19B7B719" w:rsidR="00167434" w:rsidRDefault="00167434" w:rsidP="009C7C3E">
            <w:pPr>
              <w:rPr>
                <w:b/>
                <w:sz w:val="18"/>
                <w:szCs w:val="18"/>
              </w:rPr>
            </w:pPr>
          </w:p>
          <w:p w14:paraId="050ACD8A" w14:textId="77777777" w:rsidR="00167434" w:rsidRDefault="00167434" w:rsidP="00A644C3">
            <w:pPr>
              <w:rPr>
                <w:sz w:val="18"/>
                <w:szCs w:val="18"/>
              </w:rPr>
            </w:pPr>
          </w:p>
          <w:p w14:paraId="4A3F7E35" w14:textId="2D1D0083" w:rsidR="00167434" w:rsidRDefault="00167434" w:rsidP="00A644C3">
            <w:pPr>
              <w:rPr>
                <w:sz w:val="18"/>
                <w:szCs w:val="18"/>
              </w:rPr>
            </w:pPr>
          </w:p>
          <w:p w14:paraId="4CA9707D" w14:textId="1B4D4F84" w:rsidR="007001BA" w:rsidRDefault="007001BA" w:rsidP="00A644C3">
            <w:pPr>
              <w:rPr>
                <w:sz w:val="18"/>
                <w:szCs w:val="18"/>
              </w:rPr>
            </w:pPr>
          </w:p>
          <w:p w14:paraId="7FF04833" w14:textId="77777777" w:rsidR="007001BA" w:rsidRDefault="007001BA" w:rsidP="00A644C3">
            <w:pPr>
              <w:rPr>
                <w:sz w:val="18"/>
                <w:szCs w:val="18"/>
              </w:rPr>
            </w:pPr>
          </w:p>
          <w:p w14:paraId="22086AFF" w14:textId="0A7BCBA0" w:rsidR="00167434" w:rsidRPr="00115DB5" w:rsidRDefault="00167434" w:rsidP="00A644C3">
            <w:pPr>
              <w:rPr>
                <w:sz w:val="18"/>
                <w:szCs w:val="18"/>
              </w:rPr>
            </w:pPr>
          </w:p>
        </w:tc>
      </w:tr>
      <w:tr w:rsidR="00167434" w:rsidRPr="00115DB5" w14:paraId="6A71FB1D" w14:textId="77777777" w:rsidTr="001D68AF">
        <w:trPr>
          <w:trHeight w:val="357"/>
        </w:trPr>
        <w:tc>
          <w:tcPr>
            <w:tcW w:w="1522" w:type="dxa"/>
          </w:tcPr>
          <w:p w14:paraId="5A9F86B0" w14:textId="26B58489" w:rsidR="00167434" w:rsidRDefault="00167434" w:rsidP="009C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Extra- Curriculum activities</w:t>
            </w:r>
          </w:p>
        </w:tc>
        <w:tc>
          <w:tcPr>
            <w:tcW w:w="1280" w:type="dxa"/>
          </w:tcPr>
          <w:p w14:paraId="3A2AF193" w14:textId="66F3AC11" w:rsidR="005331A0" w:rsidRPr="007001BA" w:rsidRDefault="008001CA" w:rsidP="003A3140">
            <w:pPr>
              <w:rPr>
                <w:sz w:val="18"/>
                <w:szCs w:val="18"/>
              </w:rPr>
            </w:pPr>
            <w:r w:rsidRPr="007001BA">
              <w:rPr>
                <w:sz w:val="18"/>
                <w:szCs w:val="18"/>
              </w:rPr>
              <w:t>£</w:t>
            </w:r>
            <w:r w:rsidR="007001BA" w:rsidRPr="007001BA">
              <w:rPr>
                <w:sz w:val="18"/>
                <w:szCs w:val="18"/>
              </w:rPr>
              <w:t>320</w:t>
            </w:r>
            <w:r w:rsidRPr="007001BA">
              <w:rPr>
                <w:sz w:val="18"/>
                <w:szCs w:val="18"/>
              </w:rPr>
              <w:t xml:space="preserve"> (</w:t>
            </w:r>
            <w:r w:rsidR="007001BA">
              <w:rPr>
                <w:sz w:val="18"/>
                <w:szCs w:val="18"/>
              </w:rPr>
              <w:t xml:space="preserve">Contribution towards </w:t>
            </w:r>
            <w:r w:rsidRPr="007001BA">
              <w:rPr>
                <w:sz w:val="18"/>
                <w:szCs w:val="18"/>
              </w:rPr>
              <w:t>trip to London)</w:t>
            </w:r>
          </w:p>
          <w:p w14:paraId="34FEF783" w14:textId="5071D5FB" w:rsidR="00BA3EB3" w:rsidRPr="00167434" w:rsidRDefault="00BA3EB3" w:rsidP="003A3140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484" w:type="dxa"/>
          </w:tcPr>
          <w:p w14:paraId="346A33CF" w14:textId="3FCBEBF3" w:rsidR="005331A0" w:rsidRDefault="005331A0" w:rsidP="005331A0">
            <w:pPr>
              <w:rPr>
                <w:sz w:val="18"/>
                <w:szCs w:val="18"/>
              </w:rPr>
            </w:pPr>
            <w:r w:rsidRPr="00357B3F">
              <w:rPr>
                <w:sz w:val="18"/>
                <w:szCs w:val="18"/>
              </w:rPr>
              <w:t>W</w:t>
            </w:r>
            <w:r w:rsidR="00167434" w:rsidRPr="00357B3F">
              <w:rPr>
                <w:sz w:val="18"/>
                <w:szCs w:val="18"/>
              </w:rPr>
              <w:t xml:space="preserve">e </w:t>
            </w:r>
            <w:r w:rsidRPr="00357B3F">
              <w:rPr>
                <w:sz w:val="18"/>
                <w:szCs w:val="18"/>
              </w:rPr>
              <w:t xml:space="preserve">strive to </w:t>
            </w:r>
            <w:r w:rsidR="00167434" w:rsidRPr="00357B3F">
              <w:rPr>
                <w:sz w:val="18"/>
                <w:szCs w:val="18"/>
              </w:rPr>
              <w:t>offer a</w:t>
            </w:r>
            <w:r w:rsidRPr="00357B3F">
              <w:rPr>
                <w:sz w:val="18"/>
                <w:szCs w:val="18"/>
              </w:rPr>
              <w:t xml:space="preserve"> broad and balanced curriculum and want to increase our </w:t>
            </w:r>
            <w:r w:rsidR="00167434" w:rsidRPr="00357B3F">
              <w:rPr>
                <w:sz w:val="18"/>
                <w:szCs w:val="18"/>
              </w:rPr>
              <w:t xml:space="preserve">children’s </w:t>
            </w:r>
            <w:r w:rsidRPr="00357B3F">
              <w:rPr>
                <w:sz w:val="18"/>
                <w:szCs w:val="18"/>
              </w:rPr>
              <w:t>experiences outside of school, giving them opportunities that may not otherwise be available to them.</w:t>
            </w:r>
          </w:p>
        </w:tc>
        <w:tc>
          <w:tcPr>
            <w:tcW w:w="2389" w:type="dxa"/>
          </w:tcPr>
          <w:p w14:paraId="69525028" w14:textId="77777777" w:rsidR="00167434" w:rsidRDefault="00167434" w:rsidP="00C44E06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24FE1E86" w14:textId="77777777" w:rsidR="00381D5D" w:rsidRPr="00357B3F" w:rsidRDefault="00381D5D" w:rsidP="00381D5D">
            <w:pPr>
              <w:rPr>
                <w:sz w:val="18"/>
                <w:szCs w:val="18"/>
              </w:rPr>
            </w:pPr>
            <w:r w:rsidRPr="00357B3F">
              <w:rPr>
                <w:sz w:val="18"/>
                <w:szCs w:val="18"/>
              </w:rPr>
              <w:t xml:space="preserve">The wide range of enhanced experiences will deepen children’s wider knowledge which will feed into other aspects of their life both academically and personally. </w:t>
            </w:r>
          </w:p>
          <w:p w14:paraId="15DA0512" w14:textId="5F6DAE26" w:rsidR="00167434" w:rsidRPr="00381D5D" w:rsidRDefault="00167434" w:rsidP="00111BFC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1462" w:type="dxa"/>
          </w:tcPr>
          <w:p w14:paraId="680144A6" w14:textId="77777777" w:rsidR="00167434" w:rsidRDefault="00167434" w:rsidP="00EB5002">
            <w:pPr>
              <w:rPr>
                <w:sz w:val="18"/>
                <w:szCs w:val="18"/>
              </w:rPr>
            </w:pPr>
          </w:p>
        </w:tc>
        <w:tc>
          <w:tcPr>
            <w:tcW w:w="3942" w:type="dxa"/>
          </w:tcPr>
          <w:p w14:paraId="48262D6F" w14:textId="77777777" w:rsidR="00167434" w:rsidRDefault="00387C00" w:rsidP="009C7C3E">
            <w:pPr>
              <w:rPr>
                <w:sz w:val="18"/>
                <w:szCs w:val="18"/>
              </w:rPr>
            </w:pPr>
            <w:r w:rsidRPr="00387C00">
              <w:rPr>
                <w:b/>
                <w:sz w:val="18"/>
                <w:szCs w:val="18"/>
              </w:rPr>
              <w:t xml:space="preserve">Autumn term: </w:t>
            </w:r>
          </w:p>
          <w:p w14:paraId="73BDADFD" w14:textId="77777777" w:rsidR="0058356A" w:rsidRDefault="00252BBE" w:rsidP="008169CB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the autumn term the Y6 children went to London. </w:t>
            </w:r>
            <w:r w:rsidR="0058356A">
              <w:rPr>
                <w:sz w:val="18"/>
                <w:szCs w:val="18"/>
              </w:rPr>
              <w:t xml:space="preserve">The funds were put towards making the children’s experience as vast as possible! </w:t>
            </w:r>
          </w:p>
          <w:p w14:paraId="01F6B5AC" w14:textId="6476859E" w:rsidR="008169CB" w:rsidRPr="0058356A" w:rsidRDefault="0058356A" w:rsidP="008169CB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</w:t>
            </w:r>
            <w:r w:rsidR="008169CB" w:rsidRPr="008169CB">
              <w:rPr>
                <w:rFonts w:eastAsia="Times New Roman" w:cstheme="minorHAnsi"/>
                <w:color w:val="201F1E"/>
                <w:sz w:val="18"/>
                <w:szCs w:val="18"/>
                <w:lang w:eastAsia="en-GB"/>
              </w:rPr>
              <w:t>ain</w:t>
            </w:r>
            <w:r>
              <w:rPr>
                <w:rFonts w:eastAsia="Times New Roman" w:cstheme="minorHAnsi"/>
                <w:color w:val="201F1E"/>
                <w:sz w:val="18"/>
                <w:szCs w:val="18"/>
                <w:lang w:eastAsia="en-GB"/>
              </w:rPr>
              <w:t>/tube</w:t>
            </w:r>
            <w:r w:rsidR="008169CB" w:rsidRPr="008169CB">
              <w:rPr>
                <w:rFonts w:eastAsia="Times New Roman" w:cstheme="minorHAnsi"/>
                <w:color w:val="201F1E"/>
                <w:sz w:val="18"/>
                <w:szCs w:val="18"/>
                <w:lang w:eastAsia="en-GB"/>
              </w:rPr>
              <w:t xml:space="preserve"> fare</w:t>
            </w:r>
            <w:r>
              <w:rPr>
                <w:rFonts w:eastAsia="Times New Roman" w:cstheme="minorHAnsi"/>
                <w:color w:val="201F1E"/>
                <w:sz w:val="18"/>
                <w:szCs w:val="18"/>
                <w:lang w:eastAsia="en-GB"/>
              </w:rPr>
              <w:t>s</w:t>
            </w:r>
          </w:p>
          <w:p w14:paraId="70A428E6" w14:textId="6CBBD02E" w:rsidR="008169CB" w:rsidRPr="008169CB" w:rsidRDefault="0058356A" w:rsidP="008169CB">
            <w:pPr>
              <w:shd w:val="clear" w:color="auto" w:fill="FFFFFF"/>
              <w:textAlignment w:val="baseline"/>
              <w:rPr>
                <w:rFonts w:eastAsia="Times New Roman" w:cstheme="minorHAnsi"/>
                <w:color w:val="201F1E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201F1E"/>
                <w:sz w:val="18"/>
                <w:szCs w:val="18"/>
                <w:lang w:eastAsia="en-GB"/>
              </w:rPr>
              <w:t xml:space="preserve">A trip on The </w:t>
            </w:r>
            <w:r w:rsidR="008169CB" w:rsidRPr="008169CB">
              <w:rPr>
                <w:rFonts w:eastAsia="Times New Roman" w:cstheme="minorHAnsi"/>
                <w:color w:val="201F1E"/>
                <w:sz w:val="18"/>
                <w:szCs w:val="18"/>
                <w:lang w:eastAsia="en-GB"/>
              </w:rPr>
              <w:t>London Eye </w:t>
            </w:r>
          </w:p>
          <w:p w14:paraId="64C20035" w14:textId="0245DF1F" w:rsidR="008169CB" w:rsidRPr="008169CB" w:rsidRDefault="0058356A" w:rsidP="008169CB">
            <w:pPr>
              <w:shd w:val="clear" w:color="auto" w:fill="FFFFFF"/>
              <w:textAlignment w:val="baseline"/>
              <w:rPr>
                <w:rFonts w:eastAsia="Times New Roman" w:cstheme="minorHAnsi"/>
                <w:color w:val="201F1E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201F1E"/>
                <w:sz w:val="18"/>
                <w:szCs w:val="18"/>
                <w:lang w:eastAsia="en-GB"/>
              </w:rPr>
              <w:t>A r</w:t>
            </w:r>
            <w:r w:rsidR="008169CB" w:rsidRPr="008169CB">
              <w:rPr>
                <w:rFonts w:eastAsia="Times New Roman" w:cstheme="minorHAnsi"/>
                <w:color w:val="201F1E"/>
                <w:sz w:val="18"/>
                <w:szCs w:val="18"/>
                <w:lang w:eastAsia="en-GB"/>
              </w:rPr>
              <w:t>iver Cruise</w:t>
            </w:r>
          </w:p>
          <w:p w14:paraId="3ACA0A64" w14:textId="5EDDD0F2" w:rsidR="0058356A" w:rsidRDefault="0058356A" w:rsidP="008169CB">
            <w:pPr>
              <w:shd w:val="clear" w:color="auto" w:fill="FFFFFF"/>
              <w:textAlignment w:val="baseline"/>
              <w:rPr>
                <w:rFonts w:eastAsia="Times New Roman" w:cstheme="minorHAnsi"/>
                <w:color w:val="201F1E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201F1E"/>
                <w:sz w:val="18"/>
                <w:szCs w:val="18"/>
                <w:lang w:eastAsia="en-GB"/>
              </w:rPr>
              <w:t>Meals/accommodation</w:t>
            </w:r>
          </w:p>
          <w:p w14:paraId="13B38E97" w14:textId="7388C80D" w:rsidR="00387C00" w:rsidRPr="0058356A" w:rsidRDefault="0058356A" w:rsidP="0058356A">
            <w:pPr>
              <w:shd w:val="clear" w:color="auto" w:fill="FFFFFF"/>
              <w:textAlignment w:val="baseline"/>
              <w:rPr>
                <w:rFonts w:eastAsia="Times New Roman" w:cstheme="minorHAnsi"/>
                <w:color w:val="201F1E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201F1E"/>
                <w:sz w:val="18"/>
                <w:szCs w:val="18"/>
                <w:lang w:eastAsia="en-GB"/>
              </w:rPr>
              <w:t xml:space="preserve">A performance of The </w:t>
            </w:r>
            <w:r w:rsidR="008169CB" w:rsidRPr="008169CB">
              <w:rPr>
                <w:rFonts w:eastAsia="Times New Roman" w:cstheme="minorHAnsi"/>
                <w:color w:val="201F1E"/>
                <w:sz w:val="18"/>
                <w:szCs w:val="18"/>
                <w:lang w:eastAsia="en-GB"/>
              </w:rPr>
              <w:t>Lion King </w:t>
            </w:r>
          </w:p>
        </w:tc>
      </w:tr>
      <w:tr w:rsidR="00FC20AA" w:rsidRPr="00115DB5" w14:paraId="3164FAFA" w14:textId="77777777" w:rsidTr="00986A76">
        <w:trPr>
          <w:trHeight w:val="357"/>
        </w:trPr>
        <w:tc>
          <w:tcPr>
            <w:tcW w:w="1522" w:type="dxa"/>
          </w:tcPr>
          <w:p w14:paraId="139F5016" w14:textId="77D89DFF" w:rsidR="00FC20AA" w:rsidRDefault="00FC20AA" w:rsidP="00735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income </w:t>
            </w:r>
          </w:p>
          <w:p w14:paraId="1C21B0BB" w14:textId="2AC6A97C" w:rsidR="00FC20AA" w:rsidRPr="00973F1F" w:rsidRDefault="00FC20AA" w:rsidP="009E17F7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  <w:r w:rsidR="00035DBA" w:rsidRPr="00035DBA">
              <w:rPr>
                <w:sz w:val="18"/>
                <w:szCs w:val="18"/>
              </w:rPr>
              <w:t>184,660</w:t>
            </w:r>
          </w:p>
        </w:tc>
        <w:tc>
          <w:tcPr>
            <w:tcW w:w="13525" w:type="dxa"/>
            <w:gridSpan w:val="6"/>
          </w:tcPr>
          <w:p w14:paraId="61A16B1B" w14:textId="77777777" w:rsidR="00FC20AA" w:rsidRDefault="00FC20AA" w:rsidP="00B87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spend</w:t>
            </w:r>
          </w:p>
          <w:p w14:paraId="2398A0FE" w14:textId="3FC1D3D2" w:rsidR="00FC20AA" w:rsidRPr="00115DB5" w:rsidRDefault="00FC20AA" w:rsidP="009C7C3E">
            <w:pPr>
              <w:rPr>
                <w:sz w:val="18"/>
                <w:szCs w:val="18"/>
              </w:rPr>
            </w:pPr>
            <w:r w:rsidRPr="00EE4D00">
              <w:rPr>
                <w:sz w:val="18"/>
                <w:szCs w:val="18"/>
              </w:rPr>
              <w:t>£</w:t>
            </w:r>
            <w:r w:rsidR="00F54A1E">
              <w:rPr>
                <w:sz w:val="18"/>
                <w:szCs w:val="18"/>
              </w:rPr>
              <w:t>199,999</w:t>
            </w:r>
            <w:r w:rsidR="00D36D42" w:rsidRPr="00D36D42">
              <w:rPr>
                <w:sz w:val="18"/>
                <w:szCs w:val="18"/>
              </w:rPr>
              <w:t>.19</w:t>
            </w:r>
            <w:r w:rsidRPr="00D36D42">
              <w:rPr>
                <w:sz w:val="18"/>
                <w:szCs w:val="18"/>
              </w:rPr>
              <w:t xml:space="preserve">  (additional</w:t>
            </w:r>
            <w:r>
              <w:rPr>
                <w:sz w:val="18"/>
                <w:szCs w:val="18"/>
              </w:rPr>
              <w:t xml:space="preserve"> monies to come from other areas of school budget)</w:t>
            </w:r>
          </w:p>
        </w:tc>
      </w:tr>
    </w:tbl>
    <w:p w14:paraId="30BDAA76" w14:textId="77777777" w:rsidR="00457269" w:rsidRDefault="00457269" w:rsidP="00457269">
      <w:pPr>
        <w:rPr>
          <w:sz w:val="18"/>
          <w:szCs w:val="18"/>
        </w:rPr>
      </w:pPr>
    </w:p>
    <w:p w14:paraId="64AE00A6" w14:textId="46C014B2" w:rsidR="00457269" w:rsidRPr="00457269" w:rsidRDefault="00457269" w:rsidP="00457269">
      <w:pPr>
        <w:rPr>
          <w:sz w:val="18"/>
          <w:szCs w:val="18"/>
        </w:rPr>
      </w:pPr>
    </w:p>
    <w:sectPr w:rsidR="00457269" w:rsidRPr="00457269" w:rsidSect="00646496">
      <w:pgSz w:w="16838" w:h="11906" w:orient="landscape"/>
      <w:pgMar w:top="851" w:right="56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2827"/>
    <w:multiLevelType w:val="hybridMultilevel"/>
    <w:tmpl w:val="F1668ABA"/>
    <w:lvl w:ilvl="0" w:tplc="2EE4331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2EB7"/>
    <w:multiLevelType w:val="hybridMultilevel"/>
    <w:tmpl w:val="CDF6E4A0"/>
    <w:lvl w:ilvl="0" w:tplc="5EEACA7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652C"/>
    <w:multiLevelType w:val="multilevel"/>
    <w:tmpl w:val="4FDA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86C94"/>
    <w:multiLevelType w:val="hybridMultilevel"/>
    <w:tmpl w:val="5C6645FA"/>
    <w:lvl w:ilvl="0" w:tplc="00A6288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E3281"/>
    <w:multiLevelType w:val="hybridMultilevel"/>
    <w:tmpl w:val="7C3A1A78"/>
    <w:lvl w:ilvl="0" w:tplc="6F36E11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D0EC1"/>
    <w:multiLevelType w:val="hybridMultilevel"/>
    <w:tmpl w:val="51C8EB9A"/>
    <w:lvl w:ilvl="0" w:tplc="898C37A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A2D0B"/>
    <w:multiLevelType w:val="hybridMultilevel"/>
    <w:tmpl w:val="6B50554C"/>
    <w:lvl w:ilvl="0" w:tplc="F9F84E1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106BD"/>
    <w:multiLevelType w:val="hybridMultilevel"/>
    <w:tmpl w:val="5BAAE9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E61E10"/>
    <w:multiLevelType w:val="hybridMultilevel"/>
    <w:tmpl w:val="B88C5222"/>
    <w:lvl w:ilvl="0" w:tplc="8842CAD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A1466"/>
    <w:multiLevelType w:val="hybridMultilevel"/>
    <w:tmpl w:val="95322B42"/>
    <w:lvl w:ilvl="0" w:tplc="B846F94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20AA0"/>
    <w:multiLevelType w:val="hybridMultilevel"/>
    <w:tmpl w:val="A7026360"/>
    <w:lvl w:ilvl="0" w:tplc="124415FC">
      <w:numFmt w:val="bullet"/>
      <w:lvlText w:val=""/>
      <w:lvlJc w:val="left"/>
      <w:pPr>
        <w:ind w:left="790" w:hanging="43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D232C"/>
    <w:multiLevelType w:val="hybridMultilevel"/>
    <w:tmpl w:val="09D80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96"/>
    <w:rsid w:val="0001643E"/>
    <w:rsid w:val="00020ECF"/>
    <w:rsid w:val="00022D78"/>
    <w:rsid w:val="00023561"/>
    <w:rsid w:val="00035DBA"/>
    <w:rsid w:val="00043FFA"/>
    <w:rsid w:val="0005085C"/>
    <w:rsid w:val="00051247"/>
    <w:rsid w:val="00052CBC"/>
    <w:rsid w:val="00064B7D"/>
    <w:rsid w:val="00072E0C"/>
    <w:rsid w:val="000747AC"/>
    <w:rsid w:val="00075AF3"/>
    <w:rsid w:val="00092730"/>
    <w:rsid w:val="000B0199"/>
    <w:rsid w:val="000B467C"/>
    <w:rsid w:val="000C2CE0"/>
    <w:rsid w:val="000D1060"/>
    <w:rsid w:val="000E3F63"/>
    <w:rsid w:val="000F2D55"/>
    <w:rsid w:val="000F5598"/>
    <w:rsid w:val="00111BFC"/>
    <w:rsid w:val="00112981"/>
    <w:rsid w:val="00112AC5"/>
    <w:rsid w:val="00115DB5"/>
    <w:rsid w:val="00124471"/>
    <w:rsid w:val="0013177E"/>
    <w:rsid w:val="00131F7A"/>
    <w:rsid w:val="00135DDA"/>
    <w:rsid w:val="001373D1"/>
    <w:rsid w:val="0014137A"/>
    <w:rsid w:val="00161F21"/>
    <w:rsid w:val="00167434"/>
    <w:rsid w:val="001914B5"/>
    <w:rsid w:val="001B0E99"/>
    <w:rsid w:val="001D1ECC"/>
    <w:rsid w:val="001D68AF"/>
    <w:rsid w:val="001E6FBA"/>
    <w:rsid w:val="001F1CF8"/>
    <w:rsid w:val="00211AD0"/>
    <w:rsid w:val="00237768"/>
    <w:rsid w:val="00251A06"/>
    <w:rsid w:val="00252BBE"/>
    <w:rsid w:val="00262DE2"/>
    <w:rsid w:val="00287B0A"/>
    <w:rsid w:val="00291BD1"/>
    <w:rsid w:val="002A18D7"/>
    <w:rsid w:val="002C16D8"/>
    <w:rsid w:val="002C23B0"/>
    <w:rsid w:val="002C4433"/>
    <w:rsid w:val="002E1E55"/>
    <w:rsid w:val="002F4F81"/>
    <w:rsid w:val="0031575C"/>
    <w:rsid w:val="00336C7E"/>
    <w:rsid w:val="00341B69"/>
    <w:rsid w:val="00347152"/>
    <w:rsid w:val="00357B3F"/>
    <w:rsid w:val="003628B4"/>
    <w:rsid w:val="003813BE"/>
    <w:rsid w:val="00381D5D"/>
    <w:rsid w:val="00387C00"/>
    <w:rsid w:val="00390A86"/>
    <w:rsid w:val="00396AA9"/>
    <w:rsid w:val="003A3140"/>
    <w:rsid w:val="003A6340"/>
    <w:rsid w:val="003F272E"/>
    <w:rsid w:val="00440C31"/>
    <w:rsid w:val="00457269"/>
    <w:rsid w:val="0046267E"/>
    <w:rsid w:val="00471FB7"/>
    <w:rsid w:val="00480BBA"/>
    <w:rsid w:val="004823F4"/>
    <w:rsid w:val="0048596F"/>
    <w:rsid w:val="00495DEB"/>
    <w:rsid w:val="004978F4"/>
    <w:rsid w:val="004B3F00"/>
    <w:rsid w:val="004B5960"/>
    <w:rsid w:val="004C65B7"/>
    <w:rsid w:val="004D60D9"/>
    <w:rsid w:val="004D6A84"/>
    <w:rsid w:val="004E0874"/>
    <w:rsid w:val="004E14CE"/>
    <w:rsid w:val="00517BC2"/>
    <w:rsid w:val="005237D9"/>
    <w:rsid w:val="005331A0"/>
    <w:rsid w:val="0054292D"/>
    <w:rsid w:val="00550421"/>
    <w:rsid w:val="00555DAB"/>
    <w:rsid w:val="00580D77"/>
    <w:rsid w:val="00582144"/>
    <w:rsid w:val="0058356A"/>
    <w:rsid w:val="005B1604"/>
    <w:rsid w:val="005C07AD"/>
    <w:rsid w:val="005D63F9"/>
    <w:rsid w:val="005D668A"/>
    <w:rsid w:val="005E65DB"/>
    <w:rsid w:val="0060044A"/>
    <w:rsid w:val="0060304E"/>
    <w:rsid w:val="00615E62"/>
    <w:rsid w:val="00646496"/>
    <w:rsid w:val="0064713E"/>
    <w:rsid w:val="0066178C"/>
    <w:rsid w:val="0068506E"/>
    <w:rsid w:val="00693B81"/>
    <w:rsid w:val="006A6D06"/>
    <w:rsid w:val="006F34CA"/>
    <w:rsid w:val="007001BA"/>
    <w:rsid w:val="00702E9F"/>
    <w:rsid w:val="00714682"/>
    <w:rsid w:val="00715640"/>
    <w:rsid w:val="00733339"/>
    <w:rsid w:val="0073564D"/>
    <w:rsid w:val="007500BB"/>
    <w:rsid w:val="00773DEA"/>
    <w:rsid w:val="00777579"/>
    <w:rsid w:val="00796133"/>
    <w:rsid w:val="00796AD9"/>
    <w:rsid w:val="007B19A2"/>
    <w:rsid w:val="007C31E7"/>
    <w:rsid w:val="007D05E2"/>
    <w:rsid w:val="007D6315"/>
    <w:rsid w:val="007E5CA8"/>
    <w:rsid w:val="007F165E"/>
    <w:rsid w:val="007F636E"/>
    <w:rsid w:val="008001CA"/>
    <w:rsid w:val="00814288"/>
    <w:rsid w:val="008169CB"/>
    <w:rsid w:val="0082243F"/>
    <w:rsid w:val="00827CD9"/>
    <w:rsid w:val="008346AC"/>
    <w:rsid w:val="00835AF7"/>
    <w:rsid w:val="00844BC6"/>
    <w:rsid w:val="0084581A"/>
    <w:rsid w:val="00851D76"/>
    <w:rsid w:val="00852890"/>
    <w:rsid w:val="00860BA7"/>
    <w:rsid w:val="00866367"/>
    <w:rsid w:val="00876D23"/>
    <w:rsid w:val="00884CBC"/>
    <w:rsid w:val="00896158"/>
    <w:rsid w:val="008A1F38"/>
    <w:rsid w:val="008A4D1F"/>
    <w:rsid w:val="008C4AFF"/>
    <w:rsid w:val="008C55B5"/>
    <w:rsid w:val="008D6642"/>
    <w:rsid w:val="009104E6"/>
    <w:rsid w:val="00912A07"/>
    <w:rsid w:val="009203EA"/>
    <w:rsid w:val="0092497C"/>
    <w:rsid w:val="009250D4"/>
    <w:rsid w:val="009555A4"/>
    <w:rsid w:val="00956401"/>
    <w:rsid w:val="009648A9"/>
    <w:rsid w:val="00967D5C"/>
    <w:rsid w:val="00973F1F"/>
    <w:rsid w:val="00976424"/>
    <w:rsid w:val="0097699F"/>
    <w:rsid w:val="00986A76"/>
    <w:rsid w:val="009B69F7"/>
    <w:rsid w:val="009C1CE4"/>
    <w:rsid w:val="009C3F84"/>
    <w:rsid w:val="009C508B"/>
    <w:rsid w:val="009C7C3E"/>
    <w:rsid w:val="009D1FC8"/>
    <w:rsid w:val="009D787F"/>
    <w:rsid w:val="009E17F7"/>
    <w:rsid w:val="009E2CFF"/>
    <w:rsid w:val="009E7E61"/>
    <w:rsid w:val="009F4E4E"/>
    <w:rsid w:val="009F66B3"/>
    <w:rsid w:val="00A0386D"/>
    <w:rsid w:val="00A129A7"/>
    <w:rsid w:val="00A20D2F"/>
    <w:rsid w:val="00A21165"/>
    <w:rsid w:val="00A27E0B"/>
    <w:rsid w:val="00A30082"/>
    <w:rsid w:val="00A416B1"/>
    <w:rsid w:val="00A47200"/>
    <w:rsid w:val="00A644C3"/>
    <w:rsid w:val="00A74B44"/>
    <w:rsid w:val="00A85CB1"/>
    <w:rsid w:val="00A942BC"/>
    <w:rsid w:val="00A95038"/>
    <w:rsid w:val="00AB3F4A"/>
    <w:rsid w:val="00AB7877"/>
    <w:rsid w:val="00AC6E8F"/>
    <w:rsid w:val="00AD64FB"/>
    <w:rsid w:val="00AE575C"/>
    <w:rsid w:val="00AE7823"/>
    <w:rsid w:val="00AF7F06"/>
    <w:rsid w:val="00B10FB5"/>
    <w:rsid w:val="00B12AFC"/>
    <w:rsid w:val="00B1468A"/>
    <w:rsid w:val="00B24D28"/>
    <w:rsid w:val="00B413F9"/>
    <w:rsid w:val="00B43DC8"/>
    <w:rsid w:val="00B44170"/>
    <w:rsid w:val="00B512C0"/>
    <w:rsid w:val="00B60384"/>
    <w:rsid w:val="00B64409"/>
    <w:rsid w:val="00B64853"/>
    <w:rsid w:val="00B879F2"/>
    <w:rsid w:val="00B9508B"/>
    <w:rsid w:val="00BA2BF2"/>
    <w:rsid w:val="00BA3EB3"/>
    <w:rsid w:val="00BA4656"/>
    <w:rsid w:val="00BD0A68"/>
    <w:rsid w:val="00BD53DF"/>
    <w:rsid w:val="00BD6722"/>
    <w:rsid w:val="00C013F9"/>
    <w:rsid w:val="00C30A44"/>
    <w:rsid w:val="00C37F29"/>
    <w:rsid w:val="00C44E06"/>
    <w:rsid w:val="00C64444"/>
    <w:rsid w:val="00C65B69"/>
    <w:rsid w:val="00C85496"/>
    <w:rsid w:val="00C96E22"/>
    <w:rsid w:val="00CD5071"/>
    <w:rsid w:val="00CE3248"/>
    <w:rsid w:val="00CE409A"/>
    <w:rsid w:val="00CF3593"/>
    <w:rsid w:val="00CF3FDA"/>
    <w:rsid w:val="00CF724D"/>
    <w:rsid w:val="00D20E62"/>
    <w:rsid w:val="00D30845"/>
    <w:rsid w:val="00D36D42"/>
    <w:rsid w:val="00D4462D"/>
    <w:rsid w:val="00D73E52"/>
    <w:rsid w:val="00D77A95"/>
    <w:rsid w:val="00DA4E6F"/>
    <w:rsid w:val="00DB3B45"/>
    <w:rsid w:val="00DB509B"/>
    <w:rsid w:val="00DC33FA"/>
    <w:rsid w:val="00DC4364"/>
    <w:rsid w:val="00DC76C5"/>
    <w:rsid w:val="00DD0E65"/>
    <w:rsid w:val="00DE2094"/>
    <w:rsid w:val="00E02208"/>
    <w:rsid w:val="00E0329B"/>
    <w:rsid w:val="00E04E87"/>
    <w:rsid w:val="00E07201"/>
    <w:rsid w:val="00E306E9"/>
    <w:rsid w:val="00E3417E"/>
    <w:rsid w:val="00E34963"/>
    <w:rsid w:val="00E4063F"/>
    <w:rsid w:val="00E415EE"/>
    <w:rsid w:val="00E46323"/>
    <w:rsid w:val="00E5391B"/>
    <w:rsid w:val="00E57AA2"/>
    <w:rsid w:val="00E63C09"/>
    <w:rsid w:val="00E63F62"/>
    <w:rsid w:val="00E66A99"/>
    <w:rsid w:val="00E702DE"/>
    <w:rsid w:val="00E83099"/>
    <w:rsid w:val="00E95B51"/>
    <w:rsid w:val="00EA7C45"/>
    <w:rsid w:val="00EB5002"/>
    <w:rsid w:val="00EC50C9"/>
    <w:rsid w:val="00ED3F3E"/>
    <w:rsid w:val="00ED7F42"/>
    <w:rsid w:val="00EE3D04"/>
    <w:rsid w:val="00EE4D00"/>
    <w:rsid w:val="00EF232C"/>
    <w:rsid w:val="00EF434E"/>
    <w:rsid w:val="00F014DC"/>
    <w:rsid w:val="00F04669"/>
    <w:rsid w:val="00F064E4"/>
    <w:rsid w:val="00F12B62"/>
    <w:rsid w:val="00F1502C"/>
    <w:rsid w:val="00F24BB8"/>
    <w:rsid w:val="00F419DD"/>
    <w:rsid w:val="00F53D8B"/>
    <w:rsid w:val="00F54A1E"/>
    <w:rsid w:val="00F608E0"/>
    <w:rsid w:val="00F67A2C"/>
    <w:rsid w:val="00F92421"/>
    <w:rsid w:val="00FA7308"/>
    <w:rsid w:val="00FB6A1B"/>
    <w:rsid w:val="00FC20AA"/>
    <w:rsid w:val="00FE0FE1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3B11C"/>
  <w15:docId w15:val="{7CF96CCD-B78A-44E4-9ECA-7214C394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747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47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BD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3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726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7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B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A38A6-DF27-40A4-A7B5-82B0AAFA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headteacher</dc:creator>
  <cp:lastModifiedBy>E Bailey</cp:lastModifiedBy>
  <cp:revision>2</cp:revision>
  <cp:lastPrinted>2021-01-14T10:58:00Z</cp:lastPrinted>
  <dcterms:created xsi:type="dcterms:W3CDTF">2023-10-25T08:38:00Z</dcterms:created>
  <dcterms:modified xsi:type="dcterms:W3CDTF">2023-10-25T08:38:00Z</dcterms:modified>
</cp:coreProperties>
</file>